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924ABF" w14:textId="1EA67799" w:rsidR="00EE4963" w:rsidRPr="0009128A" w:rsidRDefault="00EE4963" w:rsidP="00EE4963">
      <w:pPr>
        <w:jc w:val="center"/>
        <w:rPr>
          <w:b/>
        </w:rPr>
      </w:pPr>
      <w:r>
        <w:rPr>
          <w:b/>
        </w:rPr>
        <w:t>2 A</w:t>
      </w:r>
      <w:r w:rsidRPr="00D21181">
        <w:rPr>
          <w:b/>
        </w:rPr>
        <w:t xml:space="preserve">. </w:t>
      </w:r>
      <w:r>
        <w:rPr>
          <w:b/>
          <w:caps/>
        </w:rPr>
        <w:t xml:space="preserve">FIȘĂ DE CONTROL A CERERII DE FINANȚARE (pentru solicitant) pentru proiectele </w:t>
      </w:r>
      <w:r w:rsidR="007B5001">
        <w:rPr>
          <w:b/>
          <w:caps/>
        </w:rPr>
        <w:t>noi</w:t>
      </w:r>
      <w:r>
        <w:rPr>
          <w:b/>
          <w:caps/>
        </w:rPr>
        <w:t xml:space="preserve"> </w:t>
      </w:r>
      <w:r w:rsidRPr="009E2845">
        <w:rPr>
          <w:b/>
          <w:caps/>
        </w:rPr>
        <w:t xml:space="preserve"> </w:t>
      </w:r>
      <w:r>
        <w:rPr>
          <w:b/>
          <w:caps/>
        </w:rPr>
        <w:t>La DEPUNERE</w:t>
      </w:r>
    </w:p>
    <w:p w14:paraId="7E4A66D6" w14:textId="77777777" w:rsidR="00EE4963" w:rsidRDefault="00EE4963" w:rsidP="00EE4963">
      <w:pPr>
        <w:jc w:val="center"/>
        <w:rPr>
          <w:b/>
        </w:rPr>
      </w:pPr>
    </w:p>
    <w:p w14:paraId="07581DB3" w14:textId="77777777" w:rsidR="00EE4963" w:rsidRPr="00EC3F78" w:rsidRDefault="00EE4963" w:rsidP="00EE4963">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14:paraId="5A781C8A" w14:textId="77777777" w:rsidR="00EE4963" w:rsidRPr="00EC3F78" w:rsidRDefault="00EE4963" w:rsidP="00EE4963">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14:paraId="4CEBC308" w14:textId="77777777" w:rsidR="00EE4963" w:rsidRPr="00646D7E" w:rsidRDefault="00EE4963" w:rsidP="00EE4963">
      <w:pPr>
        <w:rPr>
          <w:lang w:val="fr-FR"/>
        </w:rPr>
      </w:pPr>
      <w:r w:rsidRPr="00646D7E">
        <w:rPr>
          <w:lang w:val="fr-FR"/>
        </w:rPr>
        <w:t>Axa prioritară:......................</w:t>
      </w:r>
    </w:p>
    <w:p w14:paraId="0BA5EF23" w14:textId="77777777" w:rsidR="00EE4963" w:rsidRPr="00646D7E" w:rsidRDefault="00EE4963" w:rsidP="00EE4963">
      <w:pPr>
        <w:rPr>
          <w:lang w:val="fr-FR"/>
        </w:rPr>
      </w:pPr>
      <w:r w:rsidRPr="00646D7E">
        <w:rPr>
          <w:lang w:val="fr-FR"/>
        </w:rPr>
        <w:t>Obiectiv specific………….</w:t>
      </w:r>
    </w:p>
    <w:p w14:paraId="77D3D466" w14:textId="77777777" w:rsidR="00EE4963" w:rsidRPr="00EC3F78" w:rsidRDefault="00EE4963" w:rsidP="00EE4963">
      <w:pPr>
        <w:rPr>
          <w:lang w:val="fr-FR"/>
        </w:rPr>
      </w:pPr>
      <w:r>
        <w:rPr>
          <w:lang w:val="fr-FR"/>
        </w:rPr>
        <w:t>Apel</w:t>
      </w:r>
      <w:r w:rsidRPr="00EC3F78">
        <w:rPr>
          <w:lang w:val="fr-FR"/>
        </w:rPr>
        <w:t xml:space="preserve"> de propuneri de proiecte:..............</w:t>
      </w:r>
    </w:p>
    <w:p w14:paraId="14884039" w14:textId="77777777" w:rsidR="00EE4963" w:rsidRPr="00EC3F78" w:rsidRDefault="00EE4963" w:rsidP="00EE4963">
      <w:pPr>
        <w:autoSpaceDE w:val="0"/>
        <w:jc w:val="both"/>
      </w:pPr>
    </w:p>
    <w:p w14:paraId="4A14853A" w14:textId="77777777" w:rsidR="00EE4963" w:rsidRPr="00823463" w:rsidRDefault="00EE4963" w:rsidP="00EE4963">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anexe ataşate cererii de finanţare proiect</w:t>
      </w:r>
      <w:r>
        <w:rPr>
          <w:noProof w:val="0"/>
        </w:rPr>
        <w:t>e noi</w:t>
      </w:r>
      <w:r w:rsidRPr="00823463">
        <w:rPr>
          <w:noProof w:val="0"/>
        </w:rPr>
        <w:t>:</w:t>
      </w:r>
    </w:p>
    <w:p w14:paraId="1047D698" w14:textId="77777777" w:rsidR="00EE4963" w:rsidRPr="002B4F12" w:rsidRDefault="00EE4963" w:rsidP="00EE4963">
      <w:pPr>
        <w:ind w:left="-284" w:right="-164"/>
        <w:rPr>
          <w:noProof w:val="0"/>
          <w:sz w:val="10"/>
          <w:szCs w:val="10"/>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EE4963" w:rsidRPr="002C65A5" w14:paraId="0E4350C2" w14:textId="77777777" w:rsidTr="001B5866">
        <w:trPr>
          <w:jc w:val="center"/>
        </w:trPr>
        <w:tc>
          <w:tcPr>
            <w:tcW w:w="9052" w:type="dxa"/>
            <w:shd w:val="clear" w:color="auto" w:fill="F2F2F2"/>
          </w:tcPr>
          <w:p w14:paraId="2F003480" w14:textId="77777777" w:rsidR="00EE4963" w:rsidRPr="00266C1A" w:rsidRDefault="00EE4963" w:rsidP="004C37D9">
            <w:pPr>
              <w:pStyle w:val="ListParagraph"/>
              <w:numPr>
                <w:ilvl w:val="0"/>
                <w:numId w:val="14"/>
              </w:num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266C1A">
              <w:rPr>
                <w:rFonts w:ascii="TimesNewRoman,Italic" w:hAnsi="TimesNewRoman,Italic" w:cs="TimesNewRoman,Italic"/>
                <w:b/>
                <w:iCs/>
                <w:noProof w:val="0"/>
                <w:sz w:val="22"/>
                <w:szCs w:val="22"/>
              </w:rPr>
              <w:t>Cererea de finanțare</w:t>
            </w:r>
          </w:p>
        </w:tc>
        <w:tc>
          <w:tcPr>
            <w:tcW w:w="868" w:type="dxa"/>
            <w:shd w:val="clear" w:color="auto" w:fill="F2F2F2"/>
          </w:tcPr>
          <w:p w14:paraId="35EADD94" w14:textId="77777777" w:rsidR="00EE4963" w:rsidRPr="00266C1A" w:rsidRDefault="00EE4963" w:rsidP="001B5866">
            <w:pPr>
              <w:rPr>
                <w:b/>
                <w:noProof w:val="0"/>
                <w:sz w:val="22"/>
                <w:szCs w:val="22"/>
              </w:rPr>
            </w:pPr>
            <w:r w:rsidRPr="002C65A5">
              <w:rPr>
                <w:b/>
                <w:noProof w:val="0"/>
                <w:sz w:val="20"/>
                <w:szCs w:val="20"/>
              </w:rPr>
              <w:t>DA/NU</w:t>
            </w:r>
          </w:p>
        </w:tc>
      </w:tr>
      <w:tr w:rsidR="00EE4963" w:rsidRPr="002C65A5" w14:paraId="6ED08708" w14:textId="77777777" w:rsidTr="001B5866">
        <w:trPr>
          <w:jc w:val="center"/>
        </w:trPr>
        <w:tc>
          <w:tcPr>
            <w:tcW w:w="9052" w:type="dxa"/>
            <w:shd w:val="clear" w:color="auto" w:fill="auto"/>
          </w:tcPr>
          <w:p w14:paraId="477DDBB9" w14:textId="77777777" w:rsidR="00EE4963" w:rsidRPr="00266C1A" w:rsidRDefault="00EE4963" w:rsidP="001B5866">
            <w:pPr>
              <w:overflowPunct w:val="0"/>
              <w:autoSpaceDE w:val="0"/>
              <w:autoSpaceDN w:val="0"/>
              <w:adjustRightInd w:val="0"/>
              <w:ind w:left="80"/>
              <w:jc w:val="both"/>
              <w:textAlignment w:val="baseline"/>
              <w:rPr>
                <w:rFonts w:ascii="TimesNewRoman,Italic" w:hAnsi="TimesNewRoman,Italic" w:cs="TimesNewRoman,Italic"/>
                <w:b/>
                <w:iCs/>
                <w:noProof w:val="0"/>
                <w:sz w:val="22"/>
                <w:szCs w:val="22"/>
              </w:rPr>
            </w:pPr>
            <w:r w:rsidRPr="00266C1A">
              <w:rPr>
                <w:rFonts w:ascii="TimesNewRoman,Italic" w:hAnsi="TimesNewRoman,Italic" w:cs="TimesNewRoman,Italic"/>
                <w:b/>
                <w:iCs/>
                <w:noProof w:val="0"/>
                <w:sz w:val="22"/>
                <w:szCs w:val="22"/>
              </w:rPr>
              <w:t xml:space="preserve">Apendice 1 - </w:t>
            </w:r>
            <w:r w:rsidRPr="00266C1A">
              <w:rPr>
                <w:b/>
                <w:sz w:val="22"/>
                <w:szCs w:val="22"/>
              </w:rPr>
              <w:t>Declarația autorității responsabile pentru monitorizarea siturilor Natura 2000</w:t>
            </w:r>
          </w:p>
        </w:tc>
        <w:tc>
          <w:tcPr>
            <w:tcW w:w="868" w:type="dxa"/>
            <w:shd w:val="clear" w:color="auto" w:fill="auto"/>
          </w:tcPr>
          <w:p w14:paraId="4263195B" w14:textId="77777777" w:rsidR="00EE4963" w:rsidRPr="00266C1A" w:rsidRDefault="00EE4963" w:rsidP="001B5866">
            <w:pPr>
              <w:rPr>
                <w:b/>
                <w:noProof w:val="0"/>
                <w:sz w:val="22"/>
                <w:szCs w:val="22"/>
              </w:rPr>
            </w:pPr>
          </w:p>
        </w:tc>
      </w:tr>
      <w:tr w:rsidR="00EE4963" w:rsidRPr="002C65A5" w14:paraId="1C973790" w14:textId="77777777" w:rsidTr="001B5866">
        <w:trPr>
          <w:jc w:val="center"/>
        </w:trPr>
        <w:tc>
          <w:tcPr>
            <w:tcW w:w="9052" w:type="dxa"/>
            <w:shd w:val="clear" w:color="auto" w:fill="auto"/>
          </w:tcPr>
          <w:p w14:paraId="50D928FA" w14:textId="27FCECB0" w:rsidR="00EE4963" w:rsidRPr="00266C1A" w:rsidRDefault="00EE4963" w:rsidP="007069F8">
            <w:pPr>
              <w:overflowPunct w:val="0"/>
              <w:autoSpaceDE w:val="0"/>
              <w:autoSpaceDN w:val="0"/>
              <w:adjustRightInd w:val="0"/>
              <w:ind w:left="80"/>
              <w:jc w:val="both"/>
              <w:textAlignment w:val="baseline"/>
              <w:rPr>
                <w:rFonts w:ascii="TimesNewRoman,Italic" w:hAnsi="TimesNewRoman,Italic" w:cs="TimesNewRoman,Italic"/>
                <w:b/>
                <w:iCs/>
                <w:noProof w:val="0"/>
                <w:sz w:val="22"/>
                <w:szCs w:val="22"/>
              </w:rPr>
            </w:pPr>
            <w:r w:rsidRPr="00266C1A">
              <w:rPr>
                <w:b/>
                <w:sz w:val="22"/>
                <w:szCs w:val="22"/>
              </w:rPr>
              <w:t>Apendice 2 – Declarația autorității responsabile cu gestionarea apelor</w:t>
            </w:r>
            <w:r>
              <w:rPr>
                <w:b/>
                <w:sz w:val="22"/>
                <w:szCs w:val="22"/>
              </w:rPr>
              <w:t xml:space="preserve"> </w:t>
            </w:r>
          </w:p>
        </w:tc>
        <w:tc>
          <w:tcPr>
            <w:tcW w:w="868" w:type="dxa"/>
            <w:shd w:val="clear" w:color="auto" w:fill="auto"/>
          </w:tcPr>
          <w:p w14:paraId="3605EE64" w14:textId="77777777" w:rsidR="00EE4963" w:rsidRPr="00266C1A" w:rsidRDefault="00EE4963" w:rsidP="001B5866">
            <w:pPr>
              <w:rPr>
                <w:b/>
                <w:noProof w:val="0"/>
                <w:sz w:val="22"/>
                <w:szCs w:val="22"/>
              </w:rPr>
            </w:pPr>
          </w:p>
        </w:tc>
      </w:tr>
      <w:tr w:rsidR="00EE4963" w:rsidRPr="002C65A5" w14:paraId="591A28D4" w14:textId="77777777" w:rsidTr="001B5866">
        <w:trPr>
          <w:jc w:val="center"/>
        </w:trPr>
        <w:tc>
          <w:tcPr>
            <w:tcW w:w="9052" w:type="dxa"/>
            <w:shd w:val="clear" w:color="auto" w:fill="auto"/>
          </w:tcPr>
          <w:p w14:paraId="703B62DB" w14:textId="77777777" w:rsidR="00EE4963" w:rsidRPr="00266C1A" w:rsidRDefault="00EE4963" w:rsidP="001B5866">
            <w:pPr>
              <w:overflowPunct w:val="0"/>
              <w:autoSpaceDE w:val="0"/>
              <w:autoSpaceDN w:val="0"/>
              <w:adjustRightInd w:val="0"/>
              <w:ind w:left="80"/>
              <w:jc w:val="both"/>
              <w:textAlignment w:val="baseline"/>
              <w:rPr>
                <w:b/>
                <w:sz w:val="22"/>
                <w:szCs w:val="22"/>
              </w:rPr>
            </w:pPr>
            <w:r w:rsidRPr="00266C1A">
              <w:rPr>
                <w:b/>
                <w:sz w:val="22"/>
                <w:szCs w:val="22"/>
              </w:rPr>
              <w:t>Apendice 3 – Tabel privind conformitatea aglomerărilor vizate de formularul de cerere cu directiva privind tratarea apelor uzate</w:t>
            </w:r>
            <w:bookmarkStart w:id="0" w:name="_GoBack"/>
            <w:bookmarkEnd w:id="0"/>
          </w:p>
        </w:tc>
        <w:tc>
          <w:tcPr>
            <w:tcW w:w="868" w:type="dxa"/>
            <w:shd w:val="clear" w:color="auto" w:fill="auto"/>
          </w:tcPr>
          <w:p w14:paraId="314C59B4" w14:textId="77777777" w:rsidR="00EE4963" w:rsidRPr="00266C1A" w:rsidRDefault="00EE4963" w:rsidP="001B5866">
            <w:pPr>
              <w:rPr>
                <w:b/>
                <w:noProof w:val="0"/>
                <w:sz w:val="22"/>
                <w:szCs w:val="22"/>
              </w:rPr>
            </w:pPr>
          </w:p>
        </w:tc>
      </w:tr>
      <w:tr w:rsidR="00EE4963" w:rsidRPr="002C65A5" w14:paraId="0630943D" w14:textId="77777777" w:rsidTr="00EE4963">
        <w:trPr>
          <w:trHeight w:val="1432"/>
          <w:jc w:val="center"/>
        </w:trPr>
        <w:tc>
          <w:tcPr>
            <w:tcW w:w="9052" w:type="dxa"/>
            <w:shd w:val="clear" w:color="auto" w:fill="auto"/>
          </w:tcPr>
          <w:p w14:paraId="5B9D3012" w14:textId="77777777" w:rsidR="00EE4963" w:rsidRPr="00266C1A" w:rsidRDefault="00EE4963" w:rsidP="001B5866">
            <w:pPr>
              <w:overflowPunct w:val="0"/>
              <w:autoSpaceDE w:val="0"/>
              <w:autoSpaceDN w:val="0"/>
              <w:adjustRightInd w:val="0"/>
              <w:ind w:left="363" w:hanging="283"/>
              <w:jc w:val="both"/>
              <w:textAlignment w:val="baseline"/>
              <w:rPr>
                <w:rFonts w:ascii="TimesNewRoman,Italic" w:hAnsi="TimesNewRoman,Italic" w:cs="TimesNewRoman,Italic"/>
                <w:b/>
                <w:iCs/>
                <w:noProof w:val="0"/>
                <w:sz w:val="22"/>
                <w:szCs w:val="22"/>
              </w:rPr>
            </w:pPr>
            <w:r w:rsidRPr="00266C1A">
              <w:rPr>
                <w:b/>
                <w:sz w:val="22"/>
                <w:szCs w:val="22"/>
              </w:rPr>
              <w:t xml:space="preserve">Apendice 4 – Studiu de fezabilitate  </w:t>
            </w:r>
            <w:r w:rsidRPr="00266C1A">
              <w:rPr>
                <w:rFonts w:ascii="TimesNewRoman,Italic" w:hAnsi="TimesNewRoman,Italic" w:cs="TimesNewRoman,Italic"/>
                <w:b/>
                <w:iCs/>
                <w:noProof w:val="0"/>
                <w:sz w:val="22"/>
                <w:szCs w:val="22"/>
              </w:rPr>
              <w:t>și documentele aferente</w:t>
            </w:r>
          </w:p>
          <w:p w14:paraId="384A0153" w14:textId="77777777" w:rsidR="00EE4963" w:rsidRPr="00266C1A" w:rsidDel="001201BD" w:rsidRDefault="00EE4963" w:rsidP="004C37D9">
            <w:pPr>
              <w:pStyle w:val="ListParagraph"/>
              <w:numPr>
                <w:ilvl w:val="0"/>
                <w:numId w:val="13"/>
              </w:numPr>
              <w:ind w:left="221" w:hanging="141"/>
              <w:jc w:val="both"/>
              <w:rPr>
                <w:noProof w:val="0"/>
                <w:sz w:val="22"/>
                <w:szCs w:val="22"/>
              </w:rPr>
            </w:pPr>
            <w:r w:rsidRPr="00266C1A">
              <w:rPr>
                <w:noProof w:val="0"/>
                <w:sz w:val="22"/>
                <w:szCs w:val="22"/>
              </w:rPr>
              <w:t>Studiu de fezabilitate (parte scrisă și desenată)</w:t>
            </w:r>
          </w:p>
          <w:p w14:paraId="2CDA2BE6" w14:textId="48D2F6D3" w:rsidR="00EE4963" w:rsidRPr="00EE4963" w:rsidRDefault="00EE4963" w:rsidP="004C37D9">
            <w:pPr>
              <w:numPr>
                <w:ilvl w:val="0"/>
                <w:numId w:val="2"/>
              </w:numPr>
              <w:tabs>
                <w:tab w:val="left" w:pos="930"/>
              </w:tabs>
              <w:contextualSpacing/>
              <w:jc w:val="both"/>
              <w:rPr>
                <w:noProof w:val="0"/>
                <w:sz w:val="22"/>
                <w:szCs w:val="22"/>
              </w:rPr>
            </w:pPr>
            <w:r w:rsidRPr="00EE4963">
              <w:rPr>
                <w:noProof w:val="0"/>
                <w:sz w:val="22"/>
                <w:szCs w:val="22"/>
              </w:rPr>
              <w:t xml:space="preserve">Avizul CTE al Solicitantului privind aprobarea Studiului de fezabilitate </w:t>
            </w:r>
            <w:r>
              <w:rPr>
                <w:noProof w:val="0"/>
                <w:sz w:val="22"/>
                <w:szCs w:val="22"/>
              </w:rPr>
              <w:t>ș</w:t>
            </w:r>
            <w:r w:rsidRPr="00EE4963">
              <w:rPr>
                <w:noProof w:val="0"/>
                <w:sz w:val="22"/>
                <w:szCs w:val="22"/>
              </w:rPr>
              <w:t>i indicatorii tehnico-economici ai proiectului</w:t>
            </w:r>
          </w:p>
          <w:p w14:paraId="6DDA07E9" w14:textId="5E570362" w:rsidR="00EE4963" w:rsidRPr="00BC51D5" w:rsidRDefault="007069F8" w:rsidP="007069F8">
            <w:pPr>
              <w:numPr>
                <w:ilvl w:val="0"/>
                <w:numId w:val="2"/>
              </w:numPr>
              <w:tabs>
                <w:tab w:val="left" w:pos="930"/>
              </w:tabs>
              <w:contextualSpacing/>
              <w:jc w:val="both"/>
              <w:rPr>
                <w:noProof w:val="0"/>
                <w:sz w:val="22"/>
                <w:szCs w:val="22"/>
              </w:rPr>
            </w:pPr>
            <w:r w:rsidRPr="007069F8">
              <w:rPr>
                <w:noProof w:val="0"/>
                <w:sz w:val="22"/>
                <w:szCs w:val="22"/>
              </w:rPr>
              <w:t>HG/Ordin/</w:t>
            </w:r>
            <w:r w:rsidR="00EE4963" w:rsidRPr="00EE4963">
              <w:rPr>
                <w:noProof w:val="0"/>
                <w:sz w:val="22"/>
                <w:szCs w:val="22"/>
              </w:rPr>
              <w:t>HCJ/HCL</w:t>
            </w:r>
            <w:r>
              <w:rPr>
                <w:noProof w:val="0"/>
                <w:sz w:val="22"/>
                <w:szCs w:val="22"/>
              </w:rPr>
              <w:t xml:space="preserve"> </w:t>
            </w:r>
            <w:r w:rsidRPr="007069F8">
              <w:rPr>
                <w:noProof w:val="0"/>
                <w:sz w:val="22"/>
                <w:szCs w:val="22"/>
              </w:rPr>
              <w:t>(documentul prevăzut de legislația specifică)</w:t>
            </w:r>
            <w:r w:rsidR="00EE4963" w:rsidRPr="00EE4963">
              <w:rPr>
                <w:noProof w:val="0"/>
                <w:sz w:val="22"/>
                <w:szCs w:val="22"/>
              </w:rPr>
              <w:t xml:space="preserve"> privind aprobarea Studiului de fezabilitate </w:t>
            </w:r>
            <w:r w:rsidR="00EE4963">
              <w:rPr>
                <w:noProof w:val="0"/>
                <w:sz w:val="22"/>
                <w:szCs w:val="22"/>
              </w:rPr>
              <w:t>ș</w:t>
            </w:r>
            <w:r w:rsidR="00EE4963" w:rsidRPr="00EE4963">
              <w:rPr>
                <w:noProof w:val="0"/>
                <w:sz w:val="22"/>
                <w:szCs w:val="22"/>
              </w:rPr>
              <w:t>i a indicatorilor tehnico-economici ai proiectului, pe baza avizului CTE</w:t>
            </w:r>
          </w:p>
        </w:tc>
        <w:tc>
          <w:tcPr>
            <w:tcW w:w="868" w:type="dxa"/>
            <w:shd w:val="clear" w:color="auto" w:fill="auto"/>
          </w:tcPr>
          <w:p w14:paraId="606E6549" w14:textId="77777777" w:rsidR="00EE4963" w:rsidRPr="00266C1A" w:rsidRDefault="00EE4963" w:rsidP="001B5866">
            <w:pPr>
              <w:rPr>
                <w:b/>
                <w:noProof w:val="0"/>
                <w:sz w:val="22"/>
                <w:szCs w:val="22"/>
              </w:rPr>
            </w:pPr>
          </w:p>
        </w:tc>
      </w:tr>
      <w:tr w:rsidR="00EE4963" w:rsidRPr="002C65A5" w14:paraId="194B87B8" w14:textId="77777777" w:rsidTr="001B5866">
        <w:trPr>
          <w:trHeight w:val="332"/>
          <w:jc w:val="center"/>
        </w:trPr>
        <w:tc>
          <w:tcPr>
            <w:tcW w:w="9052" w:type="dxa"/>
            <w:shd w:val="clear" w:color="auto" w:fill="auto"/>
          </w:tcPr>
          <w:p w14:paraId="10B39F29" w14:textId="77777777" w:rsidR="00EE4963" w:rsidRPr="00266C1A" w:rsidRDefault="00EE4963" w:rsidP="004C37D9">
            <w:pPr>
              <w:pStyle w:val="ListParagraph"/>
              <w:numPr>
                <w:ilvl w:val="0"/>
                <w:numId w:val="13"/>
              </w:numPr>
              <w:overflowPunct w:val="0"/>
              <w:autoSpaceDE w:val="0"/>
              <w:autoSpaceDN w:val="0"/>
              <w:adjustRightInd w:val="0"/>
              <w:ind w:left="363" w:hanging="283"/>
              <w:jc w:val="both"/>
              <w:textAlignment w:val="baseline"/>
              <w:rPr>
                <w:noProof w:val="0"/>
                <w:sz w:val="22"/>
                <w:szCs w:val="22"/>
              </w:rPr>
            </w:pPr>
            <w:r w:rsidRPr="00266C1A">
              <w:rPr>
                <w:noProof w:val="0"/>
                <w:sz w:val="22"/>
                <w:szCs w:val="22"/>
              </w:rPr>
              <w:t>Analiza cost-beneficiu</w:t>
            </w:r>
          </w:p>
        </w:tc>
        <w:tc>
          <w:tcPr>
            <w:tcW w:w="868" w:type="dxa"/>
            <w:shd w:val="clear" w:color="auto" w:fill="auto"/>
          </w:tcPr>
          <w:p w14:paraId="55EDA7CF" w14:textId="77777777" w:rsidR="00EE4963" w:rsidRPr="00266C1A" w:rsidRDefault="00EE4963" w:rsidP="001B5866">
            <w:pPr>
              <w:rPr>
                <w:noProof w:val="0"/>
                <w:sz w:val="22"/>
                <w:szCs w:val="22"/>
              </w:rPr>
            </w:pPr>
          </w:p>
        </w:tc>
      </w:tr>
      <w:tr w:rsidR="00EE4963" w:rsidRPr="002C65A5" w14:paraId="307F0783" w14:textId="77777777" w:rsidTr="001B5866">
        <w:trPr>
          <w:trHeight w:val="332"/>
          <w:jc w:val="center"/>
        </w:trPr>
        <w:tc>
          <w:tcPr>
            <w:tcW w:w="9052" w:type="dxa"/>
            <w:shd w:val="clear" w:color="auto" w:fill="auto"/>
          </w:tcPr>
          <w:p w14:paraId="01A25751" w14:textId="77777777" w:rsidR="00EE4963" w:rsidRPr="00266C1A" w:rsidRDefault="00EE4963" w:rsidP="004C37D9">
            <w:pPr>
              <w:pStyle w:val="ListParagraph"/>
              <w:numPr>
                <w:ilvl w:val="0"/>
                <w:numId w:val="13"/>
              </w:numPr>
              <w:overflowPunct w:val="0"/>
              <w:autoSpaceDE w:val="0"/>
              <w:autoSpaceDN w:val="0"/>
              <w:adjustRightInd w:val="0"/>
              <w:ind w:left="363" w:hanging="283"/>
              <w:jc w:val="both"/>
              <w:textAlignment w:val="baseline"/>
              <w:rPr>
                <w:noProof w:val="0"/>
                <w:sz w:val="22"/>
                <w:szCs w:val="22"/>
              </w:rPr>
            </w:pPr>
            <w:r w:rsidRPr="00266C1A">
              <w:rPr>
                <w:noProof w:val="0"/>
                <w:sz w:val="22"/>
                <w:szCs w:val="22"/>
              </w:rPr>
              <w:t>Analiza instituțională</w:t>
            </w:r>
          </w:p>
        </w:tc>
        <w:tc>
          <w:tcPr>
            <w:tcW w:w="868" w:type="dxa"/>
            <w:shd w:val="clear" w:color="auto" w:fill="auto"/>
          </w:tcPr>
          <w:p w14:paraId="4BFC7E1D" w14:textId="77777777" w:rsidR="00EE4963" w:rsidRPr="00266C1A" w:rsidRDefault="00EE4963" w:rsidP="001B5866">
            <w:pPr>
              <w:rPr>
                <w:noProof w:val="0"/>
                <w:sz w:val="22"/>
                <w:szCs w:val="22"/>
              </w:rPr>
            </w:pPr>
          </w:p>
        </w:tc>
      </w:tr>
      <w:tr w:rsidR="00BC51D5" w:rsidRPr="002C65A5" w14:paraId="7F64E581" w14:textId="77777777" w:rsidTr="001B5866">
        <w:trPr>
          <w:trHeight w:val="332"/>
          <w:jc w:val="center"/>
        </w:trPr>
        <w:tc>
          <w:tcPr>
            <w:tcW w:w="9052" w:type="dxa"/>
            <w:shd w:val="clear" w:color="auto" w:fill="auto"/>
          </w:tcPr>
          <w:p w14:paraId="3D7194A2" w14:textId="637CA09C" w:rsidR="00BC51D5" w:rsidRPr="00BC51D5" w:rsidRDefault="00BC51D5" w:rsidP="004C37D9">
            <w:pPr>
              <w:numPr>
                <w:ilvl w:val="0"/>
                <w:numId w:val="2"/>
              </w:numPr>
              <w:contextualSpacing/>
              <w:jc w:val="both"/>
              <w:rPr>
                <w:rFonts w:ascii="TimesNewRomanPS-BoldMT" w:eastAsia="Calibri" w:hAnsi="TimesNewRomanPS-BoldMT" w:cs="TimesNewRomanPS-BoldMT"/>
                <w:bCs/>
                <w:noProof w:val="0"/>
                <w:sz w:val="22"/>
                <w:szCs w:val="22"/>
              </w:rPr>
            </w:pPr>
            <w:r w:rsidRPr="00BC51D5">
              <w:rPr>
                <w:rFonts w:ascii="TimesNewRomanPS-BoldMT" w:eastAsia="Calibri" w:hAnsi="TimesNewRomanPS-BoldMT" w:cs="TimesNewRomanPS-BoldMT"/>
                <w:bCs/>
                <w:noProof w:val="0"/>
                <w:sz w:val="22"/>
                <w:szCs w:val="22"/>
              </w:rPr>
              <w:t>Raport analiza situației actuale (prezentarea situației juridice a terenului, istoricul juridic – proprietari, tip de activitate, surse de poluare, măsuri luate până la data pregătirii proiectului etc)</w:t>
            </w:r>
          </w:p>
        </w:tc>
        <w:tc>
          <w:tcPr>
            <w:tcW w:w="868" w:type="dxa"/>
            <w:shd w:val="clear" w:color="auto" w:fill="auto"/>
          </w:tcPr>
          <w:p w14:paraId="495FE870" w14:textId="77777777" w:rsidR="00BC51D5" w:rsidRPr="002C65A5" w:rsidRDefault="00BC51D5" w:rsidP="00BC51D5">
            <w:pPr>
              <w:rPr>
                <w:b/>
                <w:noProof w:val="0"/>
                <w:sz w:val="22"/>
                <w:szCs w:val="22"/>
              </w:rPr>
            </w:pPr>
          </w:p>
        </w:tc>
      </w:tr>
      <w:tr w:rsidR="00BC51D5" w:rsidRPr="002C65A5" w14:paraId="57940C52" w14:textId="77777777" w:rsidTr="001B5866">
        <w:trPr>
          <w:trHeight w:val="332"/>
          <w:jc w:val="center"/>
        </w:trPr>
        <w:tc>
          <w:tcPr>
            <w:tcW w:w="9052" w:type="dxa"/>
            <w:shd w:val="clear" w:color="auto" w:fill="auto"/>
          </w:tcPr>
          <w:p w14:paraId="2AA22415" w14:textId="58FB8CF2" w:rsidR="00BC51D5" w:rsidRPr="00BC51D5" w:rsidRDefault="00BC51D5" w:rsidP="004C37D9">
            <w:pPr>
              <w:numPr>
                <w:ilvl w:val="0"/>
                <w:numId w:val="2"/>
              </w:numPr>
              <w:contextualSpacing/>
              <w:jc w:val="both"/>
              <w:rPr>
                <w:rFonts w:ascii="TimesNewRomanPS-BoldMT" w:eastAsia="Calibri" w:hAnsi="TimesNewRomanPS-BoldMT" w:cs="TimesNewRomanPS-BoldMT"/>
                <w:bCs/>
                <w:noProof w:val="0"/>
                <w:sz w:val="22"/>
                <w:szCs w:val="22"/>
              </w:rPr>
            </w:pPr>
            <w:r w:rsidRPr="00BC51D5">
              <w:rPr>
                <w:rFonts w:ascii="TimesNewRomanPS-BoldMT" w:eastAsia="Calibri" w:hAnsi="TimesNewRomanPS-BoldMT" w:cs="TimesNewRomanPS-BoldMT"/>
                <w:bCs/>
                <w:noProof w:val="0"/>
                <w:sz w:val="22"/>
                <w:szCs w:val="22"/>
              </w:rPr>
              <w:t>Raport principiul ”Poluatorul Plătește” (persoana fizică sau juridică răspunzătoare pentru daunele aduse mediului nu poate fi identificată în temeiul legislației aplicabile în fiecare stat membru, fără a se aduce atingere normelor Uniunii în acest domeniu)</w:t>
            </w:r>
          </w:p>
        </w:tc>
        <w:tc>
          <w:tcPr>
            <w:tcW w:w="868" w:type="dxa"/>
            <w:shd w:val="clear" w:color="auto" w:fill="auto"/>
          </w:tcPr>
          <w:p w14:paraId="294F0588" w14:textId="77777777" w:rsidR="00BC51D5" w:rsidRPr="002C65A5" w:rsidRDefault="00BC51D5" w:rsidP="00BC51D5">
            <w:pPr>
              <w:rPr>
                <w:b/>
                <w:noProof w:val="0"/>
                <w:sz w:val="22"/>
                <w:szCs w:val="22"/>
              </w:rPr>
            </w:pPr>
          </w:p>
        </w:tc>
      </w:tr>
      <w:tr w:rsidR="00693C70" w:rsidRPr="002C65A5" w14:paraId="0E2228DE" w14:textId="77777777" w:rsidTr="001B5866">
        <w:trPr>
          <w:trHeight w:val="332"/>
          <w:jc w:val="center"/>
        </w:trPr>
        <w:tc>
          <w:tcPr>
            <w:tcW w:w="9052" w:type="dxa"/>
            <w:shd w:val="clear" w:color="auto" w:fill="auto"/>
          </w:tcPr>
          <w:p w14:paraId="2C02FC14" w14:textId="4932A09C" w:rsidR="00693C70" w:rsidRPr="00BC51D5" w:rsidRDefault="00693C70" w:rsidP="004C37D9">
            <w:pPr>
              <w:numPr>
                <w:ilvl w:val="0"/>
                <w:numId w:val="2"/>
              </w:numPr>
              <w:contextualSpacing/>
              <w:jc w:val="both"/>
              <w:rPr>
                <w:rFonts w:ascii="TimesNewRomanPS-BoldMT" w:eastAsia="Calibri" w:hAnsi="TimesNewRomanPS-BoldMT" w:cs="TimesNewRomanPS-BoldMT"/>
                <w:bCs/>
                <w:noProof w:val="0"/>
                <w:sz w:val="22"/>
                <w:szCs w:val="22"/>
              </w:rPr>
            </w:pPr>
            <w:r w:rsidRPr="00693C70">
              <w:rPr>
                <w:rFonts w:ascii="TimesNewRomanPS-BoldMT" w:eastAsia="Calibri" w:hAnsi="TimesNewRomanPS-BoldMT" w:cs="TimesNewRomanPS-BoldMT"/>
                <w:bCs/>
                <w:noProof w:val="0"/>
                <w:sz w:val="22"/>
                <w:szCs w:val="22"/>
              </w:rPr>
              <w:t>Informare de la MM</w:t>
            </w:r>
            <w:r w:rsidR="00D560C8">
              <w:rPr>
                <w:rFonts w:ascii="TimesNewRomanPS-BoldMT" w:eastAsia="Calibri" w:hAnsi="TimesNewRomanPS-BoldMT" w:cs="TimesNewRomanPS-BoldMT"/>
                <w:bCs/>
                <w:noProof w:val="0"/>
                <w:sz w:val="22"/>
                <w:szCs w:val="22"/>
              </w:rPr>
              <w:t>/</w:t>
            </w:r>
            <w:r w:rsidRPr="00693C70">
              <w:rPr>
                <w:rFonts w:ascii="TimesNewRomanPS-BoldMT" w:eastAsia="Calibri" w:hAnsi="TimesNewRomanPS-BoldMT" w:cs="TimesNewRomanPS-BoldMT"/>
                <w:bCs/>
                <w:noProof w:val="0"/>
                <w:sz w:val="22"/>
                <w:szCs w:val="22"/>
              </w:rPr>
              <w:t>A</w:t>
            </w:r>
            <w:r w:rsidR="00D560C8">
              <w:rPr>
                <w:rFonts w:ascii="TimesNewRomanPS-BoldMT" w:eastAsia="Calibri" w:hAnsi="TimesNewRomanPS-BoldMT" w:cs="TimesNewRomanPS-BoldMT"/>
                <w:bCs/>
                <w:noProof w:val="0"/>
                <w:sz w:val="22"/>
                <w:szCs w:val="22"/>
              </w:rPr>
              <w:t>N</w:t>
            </w:r>
            <w:r w:rsidRPr="00693C70">
              <w:rPr>
                <w:rFonts w:ascii="TimesNewRomanPS-BoldMT" w:eastAsia="Calibri" w:hAnsi="TimesNewRomanPS-BoldMT" w:cs="TimesNewRomanPS-BoldMT"/>
                <w:bCs/>
                <w:noProof w:val="0"/>
                <w:sz w:val="22"/>
                <w:szCs w:val="22"/>
              </w:rPr>
              <w:t>P</w:t>
            </w:r>
            <w:r w:rsidR="00D560C8">
              <w:rPr>
                <w:rFonts w:ascii="TimesNewRomanPS-BoldMT" w:eastAsia="Calibri" w:hAnsi="TimesNewRomanPS-BoldMT" w:cs="TimesNewRomanPS-BoldMT"/>
                <w:bCs/>
                <w:noProof w:val="0"/>
                <w:sz w:val="22"/>
                <w:szCs w:val="22"/>
              </w:rPr>
              <w:t>M</w:t>
            </w:r>
            <w:r w:rsidRPr="00693C70">
              <w:rPr>
                <w:rFonts w:ascii="TimesNewRomanPS-BoldMT" w:eastAsia="Calibri" w:hAnsi="TimesNewRomanPS-BoldMT" w:cs="TimesNewRomanPS-BoldMT"/>
                <w:bCs/>
                <w:noProof w:val="0"/>
                <w:sz w:val="22"/>
                <w:szCs w:val="22"/>
              </w:rPr>
              <w:t xml:space="preserve"> referitoare la încadrarea sitului în inventarul siturilor contaminate aferent Strategiei naţionale şi planului naţional de acţiune pentru gestionarea siturilor contaminate, în alte documente normative similare, demersurile necesare pentru introducerea sitului în inventar, precum și actul normativ în vigoare care confirmă eligibilitatea sitului (acolo unde este cazul)</w:t>
            </w:r>
          </w:p>
        </w:tc>
        <w:tc>
          <w:tcPr>
            <w:tcW w:w="868" w:type="dxa"/>
            <w:shd w:val="clear" w:color="auto" w:fill="auto"/>
          </w:tcPr>
          <w:p w14:paraId="098D55D3" w14:textId="77777777" w:rsidR="00693C70" w:rsidRPr="002C65A5" w:rsidRDefault="00693C70" w:rsidP="00BC51D5">
            <w:pPr>
              <w:rPr>
                <w:b/>
                <w:noProof w:val="0"/>
                <w:sz w:val="22"/>
                <w:szCs w:val="22"/>
              </w:rPr>
            </w:pPr>
          </w:p>
        </w:tc>
      </w:tr>
      <w:tr w:rsidR="00615F68" w:rsidRPr="002C65A5" w14:paraId="6FDEBD34" w14:textId="77777777" w:rsidTr="001B5866">
        <w:trPr>
          <w:trHeight w:val="332"/>
          <w:jc w:val="center"/>
        </w:trPr>
        <w:tc>
          <w:tcPr>
            <w:tcW w:w="9052" w:type="dxa"/>
            <w:shd w:val="clear" w:color="auto" w:fill="auto"/>
          </w:tcPr>
          <w:p w14:paraId="291D922F" w14:textId="4E143921" w:rsidR="00615F68" w:rsidRPr="00693C70" w:rsidRDefault="00615F68" w:rsidP="00615F68">
            <w:pPr>
              <w:numPr>
                <w:ilvl w:val="0"/>
                <w:numId w:val="2"/>
              </w:numPr>
              <w:contextualSpacing/>
              <w:jc w:val="both"/>
              <w:rPr>
                <w:rFonts w:ascii="TimesNewRomanPS-BoldMT" w:eastAsia="Calibri" w:hAnsi="TimesNewRomanPS-BoldMT" w:cs="TimesNewRomanPS-BoldMT"/>
                <w:bCs/>
                <w:noProof w:val="0"/>
                <w:sz w:val="22"/>
                <w:szCs w:val="22"/>
              </w:rPr>
            </w:pPr>
            <w:r w:rsidRPr="00615F68">
              <w:rPr>
                <w:rFonts w:ascii="TimesNewRomanPS-BoldMT" w:eastAsia="Calibri" w:hAnsi="TimesNewRomanPS-BoldMT" w:cs="TimesNewRomanPS-BoldMT"/>
                <w:bCs/>
                <w:noProof w:val="0"/>
                <w:sz w:val="22"/>
                <w:szCs w:val="22"/>
              </w:rPr>
              <w:t>Actele doveditoare privind obligațiile de decontaminare</w:t>
            </w:r>
            <w:r>
              <w:rPr>
                <w:rFonts w:ascii="TimesNewRomanPS-BoldMT" w:eastAsia="Calibri" w:hAnsi="TimesNewRomanPS-BoldMT" w:cs="TimesNewRomanPS-BoldMT"/>
                <w:bCs/>
                <w:noProof w:val="0"/>
                <w:sz w:val="22"/>
                <w:szCs w:val="22"/>
              </w:rPr>
              <w:t xml:space="preserve"> (dacă este cazul)</w:t>
            </w:r>
          </w:p>
        </w:tc>
        <w:tc>
          <w:tcPr>
            <w:tcW w:w="868" w:type="dxa"/>
            <w:shd w:val="clear" w:color="auto" w:fill="auto"/>
          </w:tcPr>
          <w:p w14:paraId="6E7DEC4A" w14:textId="77777777" w:rsidR="00615F68" w:rsidRPr="002C65A5" w:rsidRDefault="00615F68" w:rsidP="00BC51D5">
            <w:pPr>
              <w:rPr>
                <w:b/>
                <w:noProof w:val="0"/>
                <w:sz w:val="22"/>
                <w:szCs w:val="22"/>
              </w:rPr>
            </w:pPr>
          </w:p>
        </w:tc>
      </w:tr>
      <w:tr w:rsidR="00EE4963" w:rsidRPr="002C65A5" w14:paraId="67BF85D7" w14:textId="77777777" w:rsidTr="00BC51D5">
        <w:trPr>
          <w:trHeight w:val="208"/>
          <w:jc w:val="center"/>
        </w:trPr>
        <w:tc>
          <w:tcPr>
            <w:tcW w:w="9052" w:type="dxa"/>
            <w:shd w:val="clear" w:color="auto" w:fill="auto"/>
          </w:tcPr>
          <w:p w14:paraId="0F0B2A8E" w14:textId="77777777" w:rsidR="00EE4963" w:rsidRPr="00266C1A" w:rsidRDefault="00EE4963" w:rsidP="004C37D9">
            <w:pPr>
              <w:pStyle w:val="ListParagraph"/>
              <w:numPr>
                <w:ilvl w:val="0"/>
                <w:numId w:val="13"/>
              </w:numPr>
              <w:overflowPunct w:val="0"/>
              <w:autoSpaceDE w:val="0"/>
              <w:autoSpaceDN w:val="0"/>
              <w:adjustRightInd w:val="0"/>
              <w:ind w:left="505" w:hanging="425"/>
              <w:jc w:val="both"/>
              <w:textAlignment w:val="baseline"/>
              <w:rPr>
                <w:noProof w:val="0"/>
                <w:sz w:val="22"/>
                <w:szCs w:val="22"/>
              </w:rPr>
            </w:pPr>
            <w:r w:rsidRPr="00266C1A">
              <w:rPr>
                <w:noProof w:val="0"/>
                <w:sz w:val="22"/>
                <w:szCs w:val="22"/>
              </w:rPr>
              <w:t>Evaluarea impactului asupra mediului</w:t>
            </w:r>
          </w:p>
        </w:tc>
        <w:tc>
          <w:tcPr>
            <w:tcW w:w="868" w:type="dxa"/>
            <w:shd w:val="clear" w:color="auto" w:fill="auto"/>
          </w:tcPr>
          <w:p w14:paraId="3A6C4C7F" w14:textId="77777777" w:rsidR="00EE4963" w:rsidRPr="002C65A5" w:rsidRDefault="00EE4963" w:rsidP="001B5866">
            <w:pPr>
              <w:rPr>
                <w:b/>
                <w:noProof w:val="0"/>
                <w:sz w:val="22"/>
                <w:szCs w:val="22"/>
              </w:rPr>
            </w:pPr>
          </w:p>
        </w:tc>
      </w:tr>
      <w:tr w:rsidR="00EE4963" w:rsidRPr="002C65A5" w14:paraId="06D28E72" w14:textId="77777777" w:rsidTr="001B5866">
        <w:trPr>
          <w:trHeight w:val="332"/>
          <w:jc w:val="center"/>
        </w:trPr>
        <w:tc>
          <w:tcPr>
            <w:tcW w:w="9052" w:type="dxa"/>
            <w:shd w:val="clear" w:color="auto" w:fill="FFFFFF" w:themeFill="background1"/>
          </w:tcPr>
          <w:p w14:paraId="397E83EA" w14:textId="77777777" w:rsidR="00EE4963" w:rsidRPr="002C65A5" w:rsidRDefault="00EE4963" w:rsidP="004C37D9">
            <w:pPr>
              <w:pStyle w:val="ListParagraph"/>
              <w:numPr>
                <w:ilvl w:val="0"/>
                <w:numId w:val="10"/>
              </w:numPr>
              <w:tabs>
                <w:tab w:val="left" w:pos="10065"/>
              </w:tabs>
              <w:spacing w:line="259" w:lineRule="auto"/>
              <w:ind w:left="505" w:right="-51" w:hanging="207"/>
              <w:jc w:val="both"/>
              <w:rPr>
                <w:rFonts w:eastAsiaTheme="minorHAnsi" w:cstheme="minorBidi"/>
                <w:noProof w:val="0"/>
                <w:sz w:val="22"/>
                <w:szCs w:val="22"/>
              </w:rPr>
            </w:pPr>
            <w:r w:rsidRPr="002C65A5">
              <w:rPr>
                <w:rFonts w:eastAsiaTheme="minorHAnsi" w:cstheme="minorBidi"/>
                <w:noProof w:val="0"/>
                <w:sz w:val="22"/>
                <w:szCs w:val="22"/>
              </w:rPr>
              <w:t>Copii ale documentelor menționate în calendarul aferent procedurii EIM (inclusiv toate anunțurile), cum ar fi:</w:t>
            </w:r>
          </w:p>
          <w:p w14:paraId="459776AF" w14:textId="77777777" w:rsidR="00EE4963" w:rsidRPr="004D59C4" w:rsidRDefault="00EE4963" w:rsidP="004C37D9">
            <w:pPr>
              <w:numPr>
                <w:ilvl w:val="0"/>
                <w:numId w:val="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Notificarea privind solicitarea Acordului de Mediu; </w:t>
            </w:r>
          </w:p>
          <w:p w14:paraId="5EB0E6C6" w14:textId="77777777" w:rsidR="00EE4963" w:rsidRPr="004D59C4" w:rsidRDefault="00EE4963" w:rsidP="004C37D9">
            <w:pPr>
              <w:numPr>
                <w:ilvl w:val="0"/>
                <w:numId w:val="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privind solicitarea Acordului de Mediu; </w:t>
            </w:r>
          </w:p>
          <w:p w14:paraId="4392138B" w14:textId="77777777" w:rsidR="00EE4963" w:rsidRPr="004D59C4" w:rsidRDefault="00EE4963" w:rsidP="004C37D9">
            <w:pPr>
              <w:numPr>
                <w:ilvl w:val="0"/>
                <w:numId w:val="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evaluării iniţiale;</w:t>
            </w:r>
          </w:p>
          <w:p w14:paraId="56049EA0" w14:textId="77777777" w:rsidR="00EE4963" w:rsidRPr="004D59C4" w:rsidRDefault="00EE4963" w:rsidP="004C37D9">
            <w:pPr>
              <w:numPr>
                <w:ilvl w:val="0"/>
                <w:numId w:val="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Decizia Etapei de încadrare;</w:t>
            </w:r>
          </w:p>
          <w:p w14:paraId="0A4645E2" w14:textId="77777777" w:rsidR="00EE4963" w:rsidRPr="004D59C4" w:rsidRDefault="00EE4963" w:rsidP="004C37D9">
            <w:pPr>
              <w:numPr>
                <w:ilvl w:val="0"/>
                <w:numId w:val="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Anunturile privind Decizia de încadrare a proiectului (după caz);  </w:t>
            </w:r>
          </w:p>
          <w:p w14:paraId="44F395D7" w14:textId="77777777" w:rsidR="00EE4963" w:rsidRPr="004D59C4" w:rsidRDefault="00EE4963" w:rsidP="004C37D9">
            <w:pPr>
              <w:numPr>
                <w:ilvl w:val="0"/>
                <w:numId w:val="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Transmiterea “îndrumarului” privind definirea domeniului evaluării, după caz;</w:t>
            </w:r>
          </w:p>
          <w:p w14:paraId="4FC82F6C" w14:textId="77777777" w:rsidR="00EE4963" w:rsidRPr="004D59C4" w:rsidRDefault="00EE4963" w:rsidP="004C37D9">
            <w:pPr>
              <w:numPr>
                <w:ilvl w:val="0"/>
                <w:numId w:val="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Anunţurile publice privind dezbaterea publică, după caz; </w:t>
            </w:r>
          </w:p>
          <w:p w14:paraId="4DD025AA" w14:textId="77777777" w:rsidR="00EE4963" w:rsidRPr="004D59C4" w:rsidRDefault="00EE4963" w:rsidP="004C37D9">
            <w:pPr>
              <w:numPr>
                <w:ilvl w:val="0"/>
                <w:numId w:val="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 xml:space="preserve">Lista cu observaţiile publicului şi soluţionarea problemelor semnalate (anexa nr. </w:t>
            </w:r>
            <w:r w:rsidRPr="002C65A5">
              <w:rPr>
                <w:rFonts w:eastAsiaTheme="minorHAnsi" w:cstheme="minorBidi"/>
                <w:noProof w:val="0"/>
                <w:sz w:val="22"/>
                <w:szCs w:val="22"/>
              </w:rPr>
              <w:t>15 din OM 135/2010), după caz;</w:t>
            </w:r>
          </w:p>
          <w:p w14:paraId="4541C605" w14:textId="77777777" w:rsidR="00EE4963" w:rsidRPr="004D59C4" w:rsidRDefault="00EE4963" w:rsidP="004C37D9">
            <w:pPr>
              <w:numPr>
                <w:ilvl w:val="0"/>
                <w:numId w:val="9"/>
              </w:numPr>
              <w:tabs>
                <w:tab w:val="left" w:pos="10065"/>
              </w:tabs>
              <w:spacing w:line="259" w:lineRule="auto"/>
              <w:ind w:left="567" w:right="-52" w:hanging="283"/>
              <w:jc w:val="both"/>
              <w:rPr>
                <w:rFonts w:eastAsiaTheme="minorHAnsi" w:cstheme="minorBidi"/>
                <w:noProof w:val="0"/>
                <w:sz w:val="22"/>
                <w:szCs w:val="22"/>
              </w:rPr>
            </w:pPr>
            <w:r w:rsidRPr="004D59C4">
              <w:rPr>
                <w:rFonts w:eastAsiaTheme="minorHAnsi" w:cstheme="minorBidi"/>
                <w:noProof w:val="0"/>
                <w:sz w:val="22"/>
                <w:szCs w:val="22"/>
              </w:rPr>
              <w:t>Anunţurile publice privind decizia de emitere a</w:t>
            </w:r>
            <w:r w:rsidRPr="002C65A5">
              <w:rPr>
                <w:rFonts w:eastAsiaTheme="minorHAnsi" w:cstheme="minorBidi"/>
                <w:noProof w:val="0"/>
                <w:sz w:val="22"/>
                <w:szCs w:val="22"/>
              </w:rPr>
              <w:t xml:space="preserve"> Acordului de Mediu, după caz;</w:t>
            </w:r>
          </w:p>
          <w:p w14:paraId="075690CD" w14:textId="77777777" w:rsidR="00EE4963" w:rsidRPr="002C65A5" w:rsidRDefault="00EE4963" w:rsidP="004C37D9">
            <w:pPr>
              <w:numPr>
                <w:ilvl w:val="0"/>
                <w:numId w:val="9"/>
              </w:numPr>
              <w:spacing w:line="259" w:lineRule="auto"/>
              <w:ind w:left="567" w:hanging="283"/>
              <w:jc w:val="both"/>
              <w:rPr>
                <w:rFonts w:eastAsiaTheme="minorHAnsi" w:cstheme="minorBidi"/>
                <w:noProof w:val="0"/>
                <w:sz w:val="22"/>
                <w:szCs w:val="22"/>
              </w:rPr>
            </w:pPr>
            <w:r w:rsidRPr="004D59C4">
              <w:rPr>
                <w:rFonts w:eastAsiaTheme="minorHAnsi" w:cstheme="minorBidi"/>
                <w:noProof w:val="0"/>
                <w:sz w:val="22"/>
                <w:szCs w:val="22"/>
              </w:rPr>
              <w:lastRenderedPageBreak/>
              <w:t>Acordul de Mediu, după caz</w:t>
            </w:r>
          </w:p>
        </w:tc>
        <w:tc>
          <w:tcPr>
            <w:tcW w:w="868" w:type="dxa"/>
            <w:shd w:val="clear" w:color="auto" w:fill="FFFFFF" w:themeFill="background1"/>
          </w:tcPr>
          <w:p w14:paraId="1EFDB9ED" w14:textId="77777777" w:rsidR="00EE4963" w:rsidRPr="002C65A5" w:rsidRDefault="00EE4963" w:rsidP="001B5866">
            <w:pPr>
              <w:rPr>
                <w:b/>
                <w:noProof w:val="0"/>
                <w:sz w:val="22"/>
                <w:szCs w:val="22"/>
              </w:rPr>
            </w:pPr>
          </w:p>
        </w:tc>
      </w:tr>
      <w:tr w:rsidR="00EE4963" w:rsidRPr="002C65A5" w14:paraId="1102CE20" w14:textId="77777777" w:rsidTr="001B5866">
        <w:trPr>
          <w:trHeight w:val="332"/>
          <w:jc w:val="center"/>
        </w:trPr>
        <w:tc>
          <w:tcPr>
            <w:tcW w:w="9052" w:type="dxa"/>
            <w:shd w:val="clear" w:color="auto" w:fill="FFFFFF" w:themeFill="background1"/>
          </w:tcPr>
          <w:p w14:paraId="56AF5A9E" w14:textId="77777777" w:rsidR="00EE4963" w:rsidRPr="003E21F4" w:rsidRDefault="00EE4963" w:rsidP="001B5866">
            <w:pPr>
              <w:tabs>
                <w:tab w:val="left" w:pos="10065"/>
              </w:tabs>
              <w:spacing w:line="259" w:lineRule="auto"/>
              <w:ind w:right="-51"/>
              <w:jc w:val="both"/>
              <w:rPr>
                <w:rFonts w:eastAsiaTheme="minorHAnsi" w:cstheme="minorBidi"/>
                <w:b/>
                <w:i/>
                <w:noProof w:val="0"/>
                <w:sz w:val="22"/>
                <w:szCs w:val="22"/>
              </w:rPr>
            </w:pPr>
            <w:r w:rsidRPr="003E21F4">
              <w:rPr>
                <w:b/>
                <w:sz w:val="20"/>
                <w:szCs w:val="20"/>
              </w:rPr>
              <w:t>Apendice 5 – Harta indicând zona proiectului și date de geolocalizare</w:t>
            </w:r>
          </w:p>
        </w:tc>
        <w:tc>
          <w:tcPr>
            <w:tcW w:w="868" w:type="dxa"/>
            <w:shd w:val="clear" w:color="auto" w:fill="FFFFFF" w:themeFill="background1"/>
          </w:tcPr>
          <w:p w14:paraId="203449E0" w14:textId="77777777" w:rsidR="00EE4963" w:rsidRPr="002C65A5" w:rsidRDefault="00EE4963" w:rsidP="001B5866">
            <w:pPr>
              <w:rPr>
                <w:b/>
                <w:noProof w:val="0"/>
                <w:sz w:val="22"/>
                <w:szCs w:val="22"/>
              </w:rPr>
            </w:pPr>
          </w:p>
        </w:tc>
      </w:tr>
      <w:tr w:rsidR="00EE4963" w:rsidRPr="002C65A5" w14:paraId="2B99586B" w14:textId="77777777" w:rsidTr="001B5866">
        <w:trPr>
          <w:trHeight w:val="332"/>
          <w:jc w:val="center"/>
        </w:trPr>
        <w:tc>
          <w:tcPr>
            <w:tcW w:w="9052" w:type="dxa"/>
            <w:shd w:val="clear" w:color="auto" w:fill="FFFFFF" w:themeFill="background1"/>
          </w:tcPr>
          <w:p w14:paraId="33AA5A7F" w14:textId="77777777" w:rsidR="00EE4963" w:rsidRPr="003E21F4" w:rsidRDefault="00EE4963" w:rsidP="001B5866">
            <w:pPr>
              <w:tabs>
                <w:tab w:val="left" w:pos="10065"/>
              </w:tabs>
              <w:spacing w:line="259" w:lineRule="auto"/>
              <w:ind w:right="-51"/>
              <w:jc w:val="both"/>
              <w:rPr>
                <w:b/>
                <w:sz w:val="20"/>
                <w:szCs w:val="20"/>
              </w:rPr>
            </w:pPr>
            <w:r w:rsidRPr="003E21F4">
              <w:rPr>
                <w:b/>
                <w:sz w:val="20"/>
                <w:szCs w:val="20"/>
              </w:rPr>
              <w:t>Apendice 6 – Documentația solicitată la secțiunea F.3.3</w:t>
            </w:r>
          </w:p>
        </w:tc>
        <w:tc>
          <w:tcPr>
            <w:tcW w:w="868" w:type="dxa"/>
            <w:shd w:val="clear" w:color="auto" w:fill="FFFFFF" w:themeFill="background1"/>
          </w:tcPr>
          <w:p w14:paraId="295E8ECF" w14:textId="77777777" w:rsidR="00EE4963" w:rsidRPr="002C65A5" w:rsidRDefault="00EE4963" w:rsidP="001B5866">
            <w:pPr>
              <w:rPr>
                <w:b/>
                <w:noProof w:val="0"/>
                <w:sz w:val="22"/>
                <w:szCs w:val="22"/>
              </w:rPr>
            </w:pPr>
          </w:p>
        </w:tc>
      </w:tr>
      <w:tr w:rsidR="00EE4963" w:rsidRPr="002C65A5" w14:paraId="6640D4AC" w14:textId="77777777" w:rsidTr="001B5866">
        <w:trPr>
          <w:trHeight w:val="332"/>
          <w:jc w:val="center"/>
        </w:trPr>
        <w:tc>
          <w:tcPr>
            <w:tcW w:w="9052" w:type="dxa"/>
            <w:shd w:val="clear" w:color="auto" w:fill="FFFFFF" w:themeFill="background1"/>
          </w:tcPr>
          <w:p w14:paraId="34E1C3B5" w14:textId="77777777" w:rsidR="00EE4963" w:rsidRPr="004D59C4" w:rsidRDefault="00EE4963" w:rsidP="004C37D9">
            <w:pPr>
              <w:numPr>
                <w:ilvl w:val="0"/>
                <w:numId w:val="8"/>
              </w:numPr>
              <w:tabs>
                <w:tab w:val="left" w:pos="10065"/>
              </w:tabs>
              <w:spacing w:line="259" w:lineRule="auto"/>
              <w:ind w:left="505" w:right="-51" w:hanging="221"/>
              <w:jc w:val="both"/>
              <w:rPr>
                <w:rFonts w:eastAsiaTheme="minorHAnsi" w:cstheme="minorBidi"/>
                <w:noProof w:val="0"/>
                <w:sz w:val="22"/>
                <w:szCs w:val="22"/>
              </w:rPr>
            </w:pPr>
            <w:r w:rsidRPr="004D59C4">
              <w:rPr>
                <w:rFonts w:eastAsiaTheme="minorHAnsi" w:cstheme="minorBidi"/>
                <w:noProof w:val="0"/>
                <w:sz w:val="22"/>
                <w:szCs w:val="22"/>
              </w:rPr>
              <w:t>Calendarul privind derularea procedurii EIM elaborat de către autoritatea competentă pentru protecţia mediului;</w:t>
            </w:r>
          </w:p>
          <w:p w14:paraId="541DD17E" w14:textId="77777777" w:rsidR="00EE4963" w:rsidRPr="004D59C4" w:rsidRDefault="00EE4963" w:rsidP="004C37D9">
            <w:pPr>
              <w:numPr>
                <w:ilvl w:val="0"/>
                <w:numId w:val="8"/>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Rezumatul fără caracter tehnic (dacă procedura EIM se finalizează cu Acord de Mediu);</w:t>
            </w:r>
          </w:p>
          <w:p w14:paraId="16FAA757" w14:textId="77777777" w:rsidR="00EE4963" w:rsidRPr="004D59C4" w:rsidRDefault="00EE4963" w:rsidP="004C37D9">
            <w:pPr>
              <w:numPr>
                <w:ilvl w:val="0"/>
                <w:numId w:val="8"/>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Raportul EIA;</w:t>
            </w:r>
          </w:p>
          <w:p w14:paraId="28F282E8" w14:textId="77777777" w:rsidR="00EE4963" w:rsidRPr="004D59C4" w:rsidRDefault="00EE4963" w:rsidP="004C37D9">
            <w:pPr>
              <w:numPr>
                <w:ilvl w:val="0"/>
                <w:numId w:val="8"/>
              </w:numPr>
              <w:tabs>
                <w:tab w:val="left" w:pos="10065"/>
              </w:tabs>
              <w:spacing w:line="259" w:lineRule="auto"/>
              <w:ind w:left="505" w:right="-52" w:hanging="221"/>
              <w:jc w:val="both"/>
              <w:rPr>
                <w:rFonts w:eastAsiaTheme="minorHAnsi" w:cstheme="minorBidi"/>
                <w:noProof w:val="0"/>
                <w:sz w:val="22"/>
                <w:szCs w:val="22"/>
              </w:rPr>
            </w:pPr>
            <w:r w:rsidRPr="004D59C4">
              <w:rPr>
                <w:rFonts w:eastAsiaTheme="minorHAnsi" w:cstheme="minorBidi"/>
                <w:noProof w:val="0"/>
                <w:sz w:val="22"/>
                <w:szCs w:val="22"/>
              </w:rPr>
              <w:t>Actul de reglementare emis de către autoritatea competentă pentru protecţia mediului (Decizie de încadrare/Acord de mediu)/Aviz Natura 2000 (unde va fi cazul)/Aviz de de gospodărirea apelor (va fi emis la nivel de studiu de fezabilitate);</w:t>
            </w:r>
          </w:p>
          <w:p w14:paraId="7A94D100" w14:textId="77777777" w:rsidR="00EE4963" w:rsidRPr="003E21F4" w:rsidRDefault="00EE4963" w:rsidP="001B5866">
            <w:pPr>
              <w:tabs>
                <w:tab w:val="left" w:pos="10065"/>
              </w:tabs>
              <w:spacing w:line="259" w:lineRule="auto"/>
              <w:ind w:right="-51"/>
              <w:jc w:val="both"/>
              <w:rPr>
                <w:b/>
                <w:sz w:val="20"/>
                <w:szCs w:val="20"/>
              </w:rPr>
            </w:pPr>
            <w:r w:rsidRPr="004D59C4">
              <w:rPr>
                <w:rFonts w:eastAsiaTheme="minorHAnsi" w:cstheme="minorBidi"/>
                <w:noProof w:val="0"/>
                <w:sz w:val="22"/>
                <w:szCs w:val="22"/>
              </w:rPr>
              <w:t>Declaraţia pentru siturile Natura 2000/Studiu de evaluare adecvată (după caz);</w:t>
            </w:r>
          </w:p>
        </w:tc>
        <w:tc>
          <w:tcPr>
            <w:tcW w:w="868" w:type="dxa"/>
            <w:shd w:val="clear" w:color="auto" w:fill="FFFFFF" w:themeFill="background1"/>
          </w:tcPr>
          <w:p w14:paraId="3A22DB38" w14:textId="77777777" w:rsidR="00EE4963" w:rsidRPr="002C65A5" w:rsidRDefault="00EE4963" w:rsidP="001B5866">
            <w:pPr>
              <w:rPr>
                <w:b/>
                <w:noProof w:val="0"/>
                <w:sz w:val="22"/>
                <w:szCs w:val="22"/>
              </w:rPr>
            </w:pPr>
          </w:p>
        </w:tc>
      </w:tr>
      <w:tr w:rsidR="00EE4963" w:rsidRPr="002C65A5" w14:paraId="114A49CC" w14:textId="77777777" w:rsidTr="001B5866">
        <w:trPr>
          <w:trHeight w:val="332"/>
          <w:jc w:val="center"/>
        </w:trPr>
        <w:tc>
          <w:tcPr>
            <w:tcW w:w="9052" w:type="dxa"/>
            <w:shd w:val="clear" w:color="auto" w:fill="F2F2F2"/>
          </w:tcPr>
          <w:p w14:paraId="602BC8D0" w14:textId="77777777" w:rsidR="00EE4963" w:rsidRPr="00266C1A" w:rsidRDefault="00EE4963" w:rsidP="004C37D9">
            <w:pPr>
              <w:pStyle w:val="ListParagraph"/>
              <w:numPr>
                <w:ilvl w:val="0"/>
                <w:numId w:val="14"/>
              </w:numPr>
              <w:overflowPunct w:val="0"/>
              <w:autoSpaceDE w:val="0"/>
              <w:autoSpaceDN w:val="0"/>
              <w:adjustRightInd w:val="0"/>
              <w:ind w:left="363" w:hanging="283"/>
              <w:jc w:val="both"/>
              <w:textAlignment w:val="baseline"/>
              <w:rPr>
                <w:b/>
                <w:noProof w:val="0"/>
                <w:sz w:val="22"/>
                <w:szCs w:val="22"/>
              </w:rPr>
            </w:pPr>
            <w:r>
              <w:rPr>
                <w:b/>
                <w:noProof w:val="0"/>
                <w:sz w:val="22"/>
                <w:szCs w:val="22"/>
              </w:rPr>
              <w:t>Documente privind c</w:t>
            </w:r>
            <w:r w:rsidRPr="00266C1A">
              <w:rPr>
                <w:b/>
                <w:noProof w:val="0"/>
                <w:sz w:val="22"/>
                <w:szCs w:val="22"/>
              </w:rPr>
              <w:t>ofinanţ</w:t>
            </w:r>
            <w:r>
              <w:rPr>
                <w:b/>
                <w:noProof w:val="0"/>
                <w:sz w:val="22"/>
                <w:szCs w:val="22"/>
              </w:rPr>
              <w:t>area</w:t>
            </w:r>
            <w:r w:rsidRPr="00266C1A">
              <w:rPr>
                <w:b/>
                <w:noProof w:val="0"/>
                <w:sz w:val="22"/>
                <w:szCs w:val="22"/>
              </w:rPr>
              <w:t xml:space="preserve"> proiectului</w:t>
            </w:r>
          </w:p>
        </w:tc>
        <w:tc>
          <w:tcPr>
            <w:tcW w:w="868" w:type="dxa"/>
            <w:shd w:val="clear" w:color="auto" w:fill="F2F2F2"/>
          </w:tcPr>
          <w:p w14:paraId="0AC3B6D9" w14:textId="77777777" w:rsidR="00EE4963" w:rsidRPr="002C65A5" w:rsidRDefault="00EE4963" w:rsidP="001B5866">
            <w:pPr>
              <w:rPr>
                <w:b/>
                <w:noProof w:val="0"/>
                <w:sz w:val="22"/>
                <w:szCs w:val="22"/>
              </w:rPr>
            </w:pPr>
          </w:p>
        </w:tc>
      </w:tr>
      <w:tr w:rsidR="00EE4963" w:rsidRPr="002C65A5" w14:paraId="70635147" w14:textId="77777777" w:rsidTr="001B5866">
        <w:trPr>
          <w:trHeight w:val="332"/>
          <w:jc w:val="center"/>
        </w:trPr>
        <w:tc>
          <w:tcPr>
            <w:tcW w:w="9052" w:type="dxa"/>
          </w:tcPr>
          <w:p w14:paraId="69FDDBF7" w14:textId="71F411BE" w:rsidR="00EE4963" w:rsidRPr="002C65A5" w:rsidRDefault="00EE4963" w:rsidP="00A45DC4">
            <w:pPr>
              <w:numPr>
                <w:ilvl w:val="0"/>
                <w:numId w:val="2"/>
              </w:numPr>
              <w:contextualSpacing/>
              <w:jc w:val="both"/>
              <w:rPr>
                <w:noProof w:val="0"/>
                <w:sz w:val="22"/>
                <w:szCs w:val="22"/>
              </w:rPr>
            </w:pPr>
            <w:r w:rsidRPr="002C65A5">
              <w:rPr>
                <w:noProof w:val="0"/>
                <w:sz w:val="22"/>
                <w:szCs w:val="22"/>
              </w:rPr>
              <w:t>HCJ/HCL-uri privind aprobarea cofinanţării proiectului (cheltuieli eligibile şi neeligibile)</w:t>
            </w:r>
            <w:r w:rsidR="00A45DC4">
              <w:t xml:space="preserve"> </w:t>
            </w:r>
            <w:r w:rsidR="00A45DC4" w:rsidRPr="00A45DC4">
              <w:rPr>
                <w:noProof w:val="0"/>
                <w:sz w:val="22"/>
                <w:szCs w:val="22"/>
              </w:rPr>
              <w:t>(pentru beneficiari autorități publice locale)</w:t>
            </w:r>
          </w:p>
        </w:tc>
        <w:tc>
          <w:tcPr>
            <w:tcW w:w="868" w:type="dxa"/>
          </w:tcPr>
          <w:p w14:paraId="4AEC9029" w14:textId="77777777" w:rsidR="00EE4963" w:rsidRPr="002C65A5" w:rsidRDefault="00EE4963" w:rsidP="001B5866">
            <w:pPr>
              <w:rPr>
                <w:b/>
                <w:noProof w:val="0"/>
                <w:sz w:val="22"/>
                <w:szCs w:val="22"/>
              </w:rPr>
            </w:pPr>
          </w:p>
        </w:tc>
      </w:tr>
      <w:tr w:rsidR="00EE4963" w:rsidRPr="002C65A5" w14:paraId="42B74C2B" w14:textId="77777777" w:rsidTr="001B5866">
        <w:trPr>
          <w:trHeight w:val="332"/>
          <w:jc w:val="center"/>
        </w:trPr>
        <w:tc>
          <w:tcPr>
            <w:tcW w:w="9052" w:type="dxa"/>
            <w:tcBorders>
              <w:bottom w:val="single" w:sz="4" w:space="0" w:color="auto"/>
            </w:tcBorders>
          </w:tcPr>
          <w:p w14:paraId="2D320F93" w14:textId="77777777" w:rsidR="00EE4963" w:rsidRPr="002C65A5" w:rsidRDefault="00EE4963" w:rsidP="004C37D9">
            <w:pPr>
              <w:numPr>
                <w:ilvl w:val="0"/>
                <w:numId w:val="2"/>
              </w:numPr>
              <w:contextualSpacing/>
              <w:jc w:val="both"/>
              <w:rPr>
                <w:noProof w:val="0"/>
                <w:sz w:val="22"/>
                <w:szCs w:val="22"/>
              </w:rPr>
            </w:pPr>
            <w:r w:rsidRPr="002C65A5">
              <w:rPr>
                <w:bCs/>
                <w:noProof w:val="0"/>
                <w:sz w:val="22"/>
                <w:szCs w:val="22"/>
              </w:rPr>
              <w:t>Scrisori de intenţie de la bănci comerciale/de investiţii privind interesul acestora de a cofinanţa proiectul, dacă este cazul</w:t>
            </w:r>
          </w:p>
        </w:tc>
        <w:tc>
          <w:tcPr>
            <w:tcW w:w="868" w:type="dxa"/>
            <w:tcBorders>
              <w:bottom w:val="single" w:sz="4" w:space="0" w:color="auto"/>
            </w:tcBorders>
          </w:tcPr>
          <w:p w14:paraId="748C3AC3" w14:textId="77777777" w:rsidR="00EE4963" w:rsidRPr="002C65A5" w:rsidRDefault="00EE4963" w:rsidP="001B5866">
            <w:pPr>
              <w:rPr>
                <w:b/>
                <w:noProof w:val="0"/>
                <w:sz w:val="22"/>
                <w:szCs w:val="22"/>
              </w:rPr>
            </w:pPr>
          </w:p>
        </w:tc>
      </w:tr>
      <w:tr w:rsidR="00BC51D5" w:rsidRPr="002C65A5" w14:paraId="7A741952" w14:textId="77777777" w:rsidTr="001B5866">
        <w:trPr>
          <w:trHeight w:val="332"/>
          <w:jc w:val="center"/>
        </w:trPr>
        <w:tc>
          <w:tcPr>
            <w:tcW w:w="9052" w:type="dxa"/>
            <w:tcBorders>
              <w:bottom w:val="single" w:sz="4" w:space="0" w:color="auto"/>
            </w:tcBorders>
          </w:tcPr>
          <w:p w14:paraId="6ABB6A80" w14:textId="1405FD6F" w:rsidR="00BC51D5" w:rsidRPr="002C65A5" w:rsidRDefault="00BC51D5" w:rsidP="004C37D9">
            <w:pPr>
              <w:numPr>
                <w:ilvl w:val="0"/>
                <w:numId w:val="2"/>
              </w:numPr>
              <w:contextualSpacing/>
              <w:jc w:val="both"/>
              <w:rPr>
                <w:bCs/>
                <w:noProof w:val="0"/>
                <w:sz w:val="22"/>
                <w:szCs w:val="22"/>
              </w:rPr>
            </w:pPr>
            <w:r>
              <w:rPr>
                <w:bCs/>
                <w:noProof w:val="0"/>
                <w:sz w:val="22"/>
                <w:szCs w:val="22"/>
              </w:rPr>
              <w:t>Bugetul aprobat al instituției centrale sau dovada demersurilor pentru includerea în buget (pentru instituții finanțate de la bugetul de stat)</w:t>
            </w:r>
          </w:p>
        </w:tc>
        <w:tc>
          <w:tcPr>
            <w:tcW w:w="868" w:type="dxa"/>
            <w:tcBorders>
              <w:bottom w:val="single" w:sz="4" w:space="0" w:color="auto"/>
            </w:tcBorders>
          </w:tcPr>
          <w:p w14:paraId="32F19F2C" w14:textId="77777777" w:rsidR="00BC51D5" w:rsidRPr="002C65A5" w:rsidRDefault="00BC51D5" w:rsidP="001B5866">
            <w:pPr>
              <w:rPr>
                <w:b/>
                <w:noProof w:val="0"/>
                <w:sz w:val="22"/>
                <w:szCs w:val="22"/>
              </w:rPr>
            </w:pPr>
          </w:p>
        </w:tc>
      </w:tr>
      <w:tr w:rsidR="00EE4963" w:rsidRPr="002C65A5" w14:paraId="4278D1A3" w14:textId="77777777" w:rsidTr="001B5866">
        <w:trPr>
          <w:jc w:val="center"/>
        </w:trPr>
        <w:tc>
          <w:tcPr>
            <w:tcW w:w="9052" w:type="dxa"/>
            <w:shd w:val="clear" w:color="auto" w:fill="F2F2F2"/>
          </w:tcPr>
          <w:p w14:paraId="0CF1D4E2" w14:textId="77777777" w:rsidR="00EE4963" w:rsidRPr="002C65A5" w:rsidRDefault="00EE4963" w:rsidP="004C37D9">
            <w:pPr>
              <w:numPr>
                <w:ilvl w:val="1"/>
                <w:numId w:val="1"/>
              </w:numPr>
              <w:ind w:left="0"/>
              <w:jc w:val="both"/>
              <w:rPr>
                <w:b/>
                <w:noProof w:val="0"/>
                <w:sz w:val="22"/>
                <w:szCs w:val="22"/>
              </w:rPr>
            </w:pPr>
            <w:r>
              <w:rPr>
                <w:b/>
                <w:noProof w:val="0"/>
                <w:sz w:val="22"/>
                <w:szCs w:val="22"/>
              </w:rPr>
              <w:t xml:space="preserve">3. </w:t>
            </w:r>
            <w:r w:rsidRPr="002C65A5">
              <w:rPr>
                <w:b/>
                <w:noProof w:val="0"/>
                <w:sz w:val="22"/>
                <w:szCs w:val="22"/>
              </w:rPr>
              <w:t>Asigurarea terenurilor aferente investiţiilor</w:t>
            </w:r>
          </w:p>
        </w:tc>
        <w:tc>
          <w:tcPr>
            <w:tcW w:w="868" w:type="dxa"/>
            <w:shd w:val="clear" w:color="auto" w:fill="F2F2F2"/>
          </w:tcPr>
          <w:p w14:paraId="34808B9D" w14:textId="77777777" w:rsidR="00EE4963" w:rsidRPr="002C65A5" w:rsidRDefault="00EE4963" w:rsidP="001B5866">
            <w:pPr>
              <w:rPr>
                <w:b/>
                <w:noProof w:val="0"/>
                <w:sz w:val="22"/>
                <w:szCs w:val="22"/>
              </w:rPr>
            </w:pPr>
          </w:p>
        </w:tc>
      </w:tr>
      <w:tr w:rsidR="00BC51D5" w:rsidRPr="002C65A5" w14:paraId="246D1474" w14:textId="77777777" w:rsidTr="001B5866">
        <w:trPr>
          <w:jc w:val="center"/>
        </w:trPr>
        <w:tc>
          <w:tcPr>
            <w:tcW w:w="9052" w:type="dxa"/>
          </w:tcPr>
          <w:p w14:paraId="300F3E9F" w14:textId="2D10F554" w:rsidR="00BC51D5" w:rsidRPr="00BC51D5" w:rsidRDefault="00BC51D5" w:rsidP="00615F68">
            <w:pPr>
              <w:numPr>
                <w:ilvl w:val="0"/>
                <w:numId w:val="2"/>
              </w:numPr>
              <w:contextualSpacing/>
              <w:jc w:val="both"/>
              <w:rPr>
                <w:bCs/>
                <w:noProof w:val="0"/>
                <w:sz w:val="22"/>
                <w:szCs w:val="22"/>
              </w:rPr>
            </w:pPr>
            <w:r w:rsidRPr="00BC51D5">
              <w:rPr>
                <w:bCs/>
                <w:noProof w:val="0"/>
                <w:sz w:val="22"/>
                <w:szCs w:val="22"/>
              </w:rPr>
              <w:t xml:space="preserve">Declarație privind disponibilitatea terenurilor </w:t>
            </w:r>
            <w:r w:rsidR="00615F68">
              <w:rPr>
                <w:bCs/>
                <w:noProof w:val="0"/>
                <w:sz w:val="22"/>
                <w:szCs w:val="22"/>
              </w:rPr>
              <w:t>supuse decontaminării</w:t>
            </w:r>
          </w:p>
        </w:tc>
        <w:tc>
          <w:tcPr>
            <w:tcW w:w="868" w:type="dxa"/>
          </w:tcPr>
          <w:p w14:paraId="53E21C86" w14:textId="77777777" w:rsidR="00BC51D5" w:rsidRPr="002C65A5" w:rsidRDefault="00BC51D5" w:rsidP="00BC51D5">
            <w:pPr>
              <w:rPr>
                <w:b/>
                <w:noProof w:val="0"/>
                <w:sz w:val="22"/>
                <w:szCs w:val="22"/>
              </w:rPr>
            </w:pPr>
          </w:p>
        </w:tc>
      </w:tr>
      <w:tr w:rsidR="00BC51D5" w:rsidRPr="002C65A5" w14:paraId="558047C6" w14:textId="77777777" w:rsidTr="001B5866">
        <w:trPr>
          <w:jc w:val="center"/>
        </w:trPr>
        <w:tc>
          <w:tcPr>
            <w:tcW w:w="9052" w:type="dxa"/>
            <w:tcBorders>
              <w:bottom w:val="single" w:sz="4" w:space="0" w:color="auto"/>
            </w:tcBorders>
          </w:tcPr>
          <w:p w14:paraId="07B65C78" w14:textId="159B96B3" w:rsidR="00BC51D5" w:rsidRPr="00BC51D5" w:rsidRDefault="00BC51D5" w:rsidP="004C37D9">
            <w:pPr>
              <w:numPr>
                <w:ilvl w:val="0"/>
                <w:numId w:val="2"/>
              </w:numPr>
              <w:contextualSpacing/>
              <w:jc w:val="both"/>
              <w:rPr>
                <w:bCs/>
                <w:noProof w:val="0"/>
                <w:sz w:val="22"/>
                <w:szCs w:val="22"/>
              </w:rPr>
            </w:pPr>
            <w:r w:rsidRPr="00BC51D5">
              <w:rPr>
                <w:bCs/>
                <w:noProof w:val="0"/>
                <w:sz w:val="22"/>
                <w:szCs w:val="22"/>
              </w:rPr>
              <w:t>Declarație / Adeverinţă prin care se menţionează faptul că nu au fost depuse cereri de retrocedare, în conformitate cu legislaţia în vigoare şi că nu există litigii cu privire la stabilirea şi delimitarea proprietăţii</w:t>
            </w:r>
          </w:p>
        </w:tc>
        <w:tc>
          <w:tcPr>
            <w:tcW w:w="868" w:type="dxa"/>
            <w:tcBorders>
              <w:bottom w:val="single" w:sz="4" w:space="0" w:color="auto"/>
            </w:tcBorders>
          </w:tcPr>
          <w:p w14:paraId="7A060F27" w14:textId="77777777" w:rsidR="00BC51D5" w:rsidRPr="002C65A5" w:rsidRDefault="00BC51D5" w:rsidP="00BC51D5">
            <w:pPr>
              <w:rPr>
                <w:b/>
                <w:noProof w:val="0"/>
                <w:sz w:val="22"/>
                <w:szCs w:val="22"/>
              </w:rPr>
            </w:pPr>
          </w:p>
        </w:tc>
      </w:tr>
      <w:tr w:rsidR="00BC51D5" w:rsidRPr="002C65A5" w14:paraId="1FD54C9E" w14:textId="77777777" w:rsidTr="001B5866">
        <w:trPr>
          <w:jc w:val="center"/>
        </w:trPr>
        <w:tc>
          <w:tcPr>
            <w:tcW w:w="9052" w:type="dxa"/>
            <w:tcBorders>
              <w:bottom w:val="single" w:sz="4" w:space="0" w:color="auto"/>
            </w:tcBorders>
          </w:tcPr>
          <w:p w14:paraId="354E5378" w14:textId="1C09D971" w:rsidR="00BC51D5" w:rsidRPr="002C65A5" w:rsidRDefault="00BC51D5" w:rsidP="00D560C8">
            <w:pPr>
              <w:numPr>
                <w:ilvl w:val="0"/>
                <w:numId w:val="2"/>
              </w:numPr>
              <w:contextualSpacing/>
              <w:jc w:val="both"/>
              <w:rPr>
                <w:bCs/>
                <w:noProof w:val="0"/>
                <w:sz w:val="22"/>
                <w:szCs w:val="22"/>
              </w:rPr>
            </w:pPr>
            <w:r w:rsidRPr="00BC51D5">
              <w:rPr>
                <w:bCs/>
                <w:noProof w:val="0"/>
                <w:sz w:val="22"/>
                <w:szCs w:val="22"/>
              </w:rPr>
              <w:t>Plan de amplasament vizat de OCPI pentru imobilele pe care se propune a se realiza investiţia în cadrul proiectului</w:t>
            </w:r>
          </w:p>
        </w:tc>
        <w:tc>
          <w:tcPr>
            <w:tcW w:w="868" w:type="dxa"/>
            <w:tcBorders>
              <w:bottom w:val="single" w:sz="4" w:space="0" w:color="auto"/>
            </w:tcBorders>
          </w:tcPr>
          <w:p w14:paraId="18E4E296" w14:textId="77777777" w:rsidR="00BC51D5" w:rsidRPr="002C65A5" w:rsidRDefault="00BC51D5" w:rsidP="00BC51D5">
            <w:pPr>
              <w:rPr>
                <w:b/>
                <w:noProof w:val="0"/>
                <w:sz w:val="22"/>
                <w:szCs w:val="22"/>
              </w:rPr>
            </w:pPr>
          </w:p>
        </w:tc>
      </w:tr>
      <w:tr w:rsidR="00EE4963" w:rsidRPr="002C65A5" w14:paraId="5374D004" w14:textId="77777777" w:rsidTr="001B5866">
        <w:trPr>
          <w:jc w:val="center"/>
        </w:trPr>
        <w:tc>
          <w:tcPr>
            <w:tcW w:w="9052" w:type="dxa"/>
            <w:shd w:val="clear" w:color="auto" w:fill="F2F2F2"/>
          </w:tcPr>
          <w:p w14:paraId="54E8FEBF" w14:textId="77777777" w:rsidR="00EE4963" w:rsidRPr="002C65A5" w:rsidRDefault="00EE4963" w:rsidP="004C37D9">
            <w:pPr>
              <w:numPr>
                <w:ilvl w:val="1"/>
                <w:numId w:val="1"/>
              </w:numPr>
              <w:ind w:left="0"/>
              <w:jc w:val="both"/>
              <w:rPr>
                <w:bCs/>
                <w:noProof w:val="0"/>
                <w:sz w:val="22"/>
                <w:szCs w:val="22"/>
              </w:rPr>
            </w:pPr>
            <w:r>
              <w:rPr>
                <w:rFonts w:ascii="TimesNewRoman,Italic" w:hAnsi="TimesNewRoman,Italic" w:cs="TimesNewRoman,Italic"/>
                <w:b/>
                <w:iCs/>
                <w:noProof w:val="0"/>
                <w:sz w:val="22"/>
                <w:szCs w:val="22"/>
              </w:rPr>
              <w:t xml:space="preserve">4. </w:t>
            </w:r>
            <w:r w:rsidRPr="002C65A5">
              <w:rPr>
                <w:rFonts w:ascii="TimesNewRoman,Italic" w:hAnsi="TimesNewRoman,Italic" w:cs="TimesNewRoman,Italic"/>
                <w:b/>
                <w:iCs/>
                <w:noProof w:val="0"/>
                <w:sz w:val="22"/>
                <w:szCs w:val="22"/>
              </w:rPr>
              <w:t>UIP</w:t>
            </w:r>
          </w:p>
        </w:tc>
        <w:tc>
          <w:tcPr>
            <w:tcW w:w="868" w:type="dxa"/>
            <w:shd w:val="clear" w:color="auto" w:fill="F2F2F2"/>
          </w:tcPr>
          <w:p w14:paraId="0981CBD1" w14:textId="77777777" w:rsidR="00EE4963" w:rsidRPr="002C65A5" w:rsidRDefault="00EE4963" w:rsidP="001B5866">
            <w:pPr>
              <w:rPr>
                <w:b/>
                <w:noProof w:val="0"/>
                <w:sz w:val="22"/>
                <w:szCs w:val="22"/>
              </w:rPr>
            </w:pPr>
          </w:p>
        </w:tc>
      </w:tr>
      <w:tr w:rsidR="00EE4963" w:rsidRPr="002C65A5" w14:paraId="64FF190A" w14:textId="77777777" w:rsidTr="001B5866">
        <w:trPr>
          <w:jc w:val="center"/>
        </w:trPr>
        <w:tc>
          <w:tcPr>
            <w:tcW w:w="9052" w:type="dxa"/>
            <w:shd w:val="clear" w:color="auto" w:fill="auto"/>
          </w:tcPr>
          <w:p w14:paraId="435D010B" w14:textId="17DFDF66" w:rsidR="00EE4963" w:rsidRPr="002C65A5" w:rsidRDefault="00EE4963" w:rsidP="004C37D9">
            <w:pPr>
              <w:numPr>
                <w:ilvl w:val="0"/>
                <w:numId w:val="2"/>
              </w:numPr>
              <w:contextualSpacing/>
              <w:jc w:val="both"/>
              <w:rPr>
                <w:noProof w:val="0"/>
                <w:sz w:val="22"/>
                <w:szCs w:val="22"/>
              </w:rPr>
            </w:pPr>
            <w:r w:rsidRPr="002C65A5">
              <w:rPr>
                <w:noProof w:val="0"/>
                <w:sz w:val="22"/>
                <w:szCs w:val="22"/>
              </w:rPr>
              <w:t xml:space="preserve">Decizia privind înfiinţarea/extinderea componenței UIP în cadrul </w:t>
            </w:r>
            <w:r w:rsidR="00BC51D5">
              <w:rPr>
                <w:noProof w:val="0"/>
                <w:sz w:val="22"/>
                <w:szCs w:val="22"/>
              </w:rPr>
              <w:t>Beneficiarului</w:t>
            </w:r>
          </w:p>
        </w:tc>
        <w:tc>
          <w:tcPr>
            <w:tcW w:w="868" w:type="dxa"/>
            <w:shd w:val="clear" w:color="auto" w:fill="auto"/>
          </w:tcPr>
          <w:p w14:paraId="61FDE9CC" w14:textId="77777777" w:rsidR="00EE4963" w:rsidRPr="002C65A5" w:rsidRDefault="00EE4963" w:rsidP="001B5866">
            <w:pPr>
              <w:rPr>
                <w:b/>
                <w:noProof w:val="0"/>
                <w:sz w:val="22"/>
                <w:szCs w:val="22"/>
              </w:rPr>
            </w:pPr>
          </w:p>
        </w:tc>
      </w:tr>
      <w:tr w:rsidR="00EE4963" w:rsidRPr="002C65A5" w14:paraId="54E13E3E" w14:textId="77777777" w:rsidTr="001B5866">
        <w:trPr>
          <w:jc w:val="center"/>
        </w:trPr>
        <w:tc>
          <w:tcPr>
            <w:tcW w:w="9052" w:type="dxa"/>
            <w:shd w:val="clear" w:color="auto" w:fill="F2F2F2"/>
          </w:tcPr>
          <w:p w14:paraId="29707DFC" w14:textId="77777777" w:rsidR="00EE4963" w:rsidRPr="002C65A5" w:rsidRDefault="00EE4963" w:rsidP="001B5866">
            <w:pPr>
              <w:tabs>
                <w:tab w:val="left" w:pos="6942"/>
              </w:tabs>
              <w:rPr>
                <w:b/>
                <w:noProof w:val="0"/>
                <w:sz w:val="22"/>
                <w:szCs w:val="22"/>
              </w:rPr>
            </w:pPr>
            <w:r>
              <w:rPr>
                <w:b/>
                <w:noProof w:val="0"/>
                <w:sz w:val="22"/>
                <w:szCs w:val="22"/>
              </w:rPr>
              <w:t>5. Alte documente privind eligibilitatea beneficiarului și proiectului</w:t>
            </w:r>
            <w:r w:rsidRPr="002C65A5">
              <w:rPr>
                <w:b/>
                <w:noProof w:val="0"/>
                <w:sz w:val="22"/>
                <w:szCs w:val="22"/>
              </w:rPr>
              <w:tab/>
            </w:r>
          </w:p>
        </w:tc>
        <w:tc>
          <w:tcPr>
            <w:tcW w:w="868" w:type="dxa"/>
            <w:shd w:val="clear" w:color="auto" w:fill="F2F2F2"/>
          </w:tcPr>
          <w:p w14:paraId="5B9DEEDB" w14:textId="77777777" w:rsidR="00EE4963" w:rsidRPr="002C65A5" w:rsidRDefault="00EE4963" w:rsidP="001B5866">
            <w:pPr>
              <w:rPr>
                <w:b/>
                <w:noProof w:val="0"/>
                <w:sz w:val="22"/>
                <w:szCs w:val="22"/>
              </w:rPr>
            </w:pPr>
          </w:p>
        </w:tc>
      </w:tr>
      <w:tr w:rsidR="00EE4963" w:rsidRPr="002C65A5" w14:paraId="258130A9" w14:textId="77777777" w:rsidTr="001B5866">
        <w:trPr>
          <w:jc w:val="center"/>
        </w:trPr>
        <w:tc>
          <w:tcPr>
            <w:tcW w:w="9052" w:type="dxa"/>
            <w:shd w:val="clear" w:color="auto" w:fill="auto"/>
          </w:tcPr>
          <w:p w14:paraId="601DC5EF" w14:textId="77777777" w:rsidR="00EE4963" w:rsidRPr="002C65A5" w:rsidRDefault="00EE4963" w:rsidP="004C37D9">
            <w:pPr>
              <w:numPr>
                <w:ilvl w:val="0"/>
                <w:numId w:val="2"/>
              </w:numPr>
              <w:contextualSpacing/>
              <w:jc w:val="both"/>
              <w:rPr>
                <w:noProof w:val="0"/>
                <w:sz w:val="22"/>
                <w:szCs w:val="22"/>
              </w:rPr>
            </w:pPr>
            <w:r w:rsidRPr="002C65A5">
              <w:rPr>
                <w:noProof w:val="0"/>
                <w:sz w:val="22"/>
                <w:szCs w:val="22"/>
              </w:rPr>
              <w:t>Declaraţie de Eligibilitate a Beneficiarului</w:t>
            </w:r>
          </w:p>
        </w:tc>
        <w:tc>
          <w:tcPr>
            <w:tcW w:w="868" w:type="dxa"/>
            <w:shd w:val="clear" w:color="auto" w:fill="auto"/>
          </w:tcPr>
          <w:p w14:paraId="713F53DD" w14:textId="77777777" w:rsidR="00EE4963" w:rsidRPr="002C65A5" w:rsidRDefault="00EE4963" w:rsidP="001B5866">
            <w:pPr>
              <w:rPr>
                <w:b/>
                <w:noProof w:val="0"/>
                <w:sz w:val="22"/>
                <w:szCs w:val="22"/>
              </w:rPr>
            </w:pPr>
          </w:p>
        </w:tc>
      </w:tr>
      <w:tr w:rsidR="00EE4963" w:rsidRPr="002C65A5" w14:paraId="0B6B9091" w14:textId="77777777" w:rsidTr="001B5866">
        <w:trPr>
          <w:jc w:val="center"/>
        </w:trPr>
        <w:tc>
          <w:tcPr>
            <w:tcW w:w="9052" w:type="dxa"/>
            <w:shd w:val="clear" w:color="auto" w:fill="auto"/>
          </w:tcPr>
          <w:p w14:paraId="6834821B" w14:textId="02425FE9" w:rsidR="00EE4963" w:rsidRPr="002C65A5" w:rsidRDefault="00EE4963" w:rsidP="004C37D9">
            <w:pPr>
              <w:numPr>
                <w:ilvl w:val="0"/>
                <w:numId w:val="2"/>
              </w:numPr>
              <w:contextualSpacing/>
              <w:jc w:val="both"/>
              <w:rPr>
                <w:noProof w:val="0"/>
                <w:sz w:val="22"/>
                <w:szCs w:val="22"/>
              </w:rPr>
            </w:pPr>
            <w:r w:rsidRPr="002C65A5">
              <w:rPr>
                <w:noProof w:val="0"/>
                <w:sz w:val="22"/>
                <w:szCs w:val="22"/>
              </w:rPr>
              <w:t>Declaraţie de Angajament a Beneficiarului</w:t>
            </w:r>
          </w:p>
        </w:tc>
        <w:tc>
          <w:tcPr>
            <w:tcW w:w="868" w:type="dxa"/>
            <w:shd w:val="clear" w:color="auto" w:fill="auto"/>
          </w:tcPr>
          <w:p w14:paraId="41704749" w14:textId="77777777" w:rsidR="00EE4963" w:rsidRPr="002C65A5" w:rsidRDefault="00EE4963" w:rsidP="001B5866">
            <w:pPr>
              <w:rPr>
                <w:b/>
                <w:noProof w:val="0"/>
                <w:sz w:val="22"/>
                <w:szCs w:val="22"/>
              </w:rPr>
            </w:pPr>
          </w:p>
        </w:tc>
      </w:tr>
      <w:tr w:rsidR="00EE4963" w:rsidRPr="002C65A5" w14:paraId="33B6F96C" w14:textId="77777777" w:rsidTr="001B5866">
        <w:trPr>
          <w:jc w:val="center"/>
        </w:trPr>
        <w:tc>
          <w:tcPr>
            <w:tcW w:w="9052" w:type="dxa"/>
            <w:shd w:val="clear" w:color="auto" w:fill="auto"/>
          </w:tcPr>
          <w:p w14:paraId="3895C45F" w14:textId="77777777" w:rsidR="00EE4963" w:rsidRPr="002C65A5" w:rsidRDefault="00EE4963" w:rsidP="004C37D9">
            <w:pPr>
              <w:numPr>
                <w:ilvl w:val="0"/>
                <w:numId w:val="2"/>
              </w:numPr>
              <w:contextualSpacing/>
              <w:jc w:val="both"/>
              <w:rPr>
                <w:noProof w:val="0"/>
                <w:sz w:val="22"/>
                <w:szCs w:val="22"/>
              </w:rPr>
            </w:pPr>
            <w:r w:rsidRPr="002C65A5">
              <w:rPr>
                <w:noProof w:val="0"/>
                <w:sz w:val="22"/>
                <w:szCs w:val="22"/>
              </w:rPr>
              <w:t>Declarația privind eligibilitatea TVA</w:t>
            </w:r>
          </w:p>
        </w:tc>
        <w:tc>
          <w:tcPr>
            <w:tcW w:w="868" w:type="dxa"/>
            <w:shd w:val="clear" w:color="auto" w:fill="auto"/>
          </w:tcPr>
          <w:p w14:paraId="649B451B" w14:textId="77777777" w:rsidR="00EE4963" w:rsidRPr="002C65A5" w:rsidRDefault="00EE4963" w:rsidP="001B5866">
            <w:pPr>
              <w:rPr>
                <w:b/>
                <w:noProof w:val="0"/>
                <w:sz w:val="22"/>
                <w:szCs w:val="22"/>
              </w:rPr>
            </w:pPr>
          </w:p>
        </w:tc>
      </w:tr>
      <w:tr w:rsidR="00EE4963" w:rsidRPr="002C65A5" w14:paraId="564B5458" w14:textId="77777777" w:rsidTr="001B5866">
        <w:trPr>
          <w:jc w:val="center"/>
        </w:trPr>
        <w:tc>
          <w:tcPr>
            <w:tcW w:w="9052" w:type="dxa"/>
            <w:shd w:val="clear" w:color="auto" w:fill="auto"/>
          </w:tcPr>
          <w:p w14:paraId="0D8B6B32" w14:textId="77777777" w:rsidR="00EE4963" w:rsidRPr="002C65A5" w:rsidRDefault="00EE4963" w:rsidP="004C37D9">
            <w:pPr>
              <w:numPr>
                <w:ilvl w:val="0"/>
                <w:numId w:val="2"/>
              </w:numPr>
              <w:contextualSpacing/>
              <w:jc w:val="both"/>
              <w:rPr>
                <w:noProof w:val="0"/>
                <w:sz w:val="22"/>
                <w:szCs w:val="22"/>
              </w:rPr>
            </w:pPr>
            <w:r w:rsidRPr="002C65A5">
              <w:rPr>
                <w:noProof w:val="0"/>
                <w:sz w:val="22"/>
                <w:szCs w:val="22"/>
              </w:rPr>
              <w:t>Declarații privind conflictul de interese</w:t>
            </w:r>
          </w:p>
        </w:tc>
        <w:tc>
          <w:tcPr>
            <w:tcW w:w="868" w:type="dxa"/>
            <w:shd w:val="clear" w:color="auto" w:fill="auto"/>
          </w:tcPr>
          <w:p w14:paraId="389C112A" w14:textId="77777777" w:rsidR="00EE4963" w:rsidRPr="002C65A5" w:rsidRDefault="00EE4963" w:rsidP="001B5866">
            <w:pPr>
              <w:rPr>
                <w:b/>
                <w:noProof w:val="0"/>
                <w:sz w:val="22"/>
                <w:szCs w:val="22"/>
              </w:rPr>
            </w:pPr>
          </w:p>
        </w:tc>
      </w:tr>
      <w:tr w:rsidR="007B5001" w:rsidRPr="002C65A5" w14:paraId="1CDDA84F" w14:textId="77777777" w:rsidTr="001B5866">
        <w:trPr>
          <w:jc w:val="center"/>
        </w:trPr>
        <w:tc>
          <w:tcPr>
            <w:tcW w:w="9052" w:type="dxa"/>
            <w:shd w:val="clear" w:color="auto" w:fill="auto"/>
          </w:tcPr>
          <w:p w14:paraId="566545FD" w14:textId="713B5298" w:rsidR="007B5001" w:rsidRPr="002C65A5" w:rsidRDefault="007B5001" w:rsidP="007B5001">
            <w:pPr>
              <w:numPr>
                <w:ilvl w:val="0"/>
                <w:numId w:val="2"/>
              </w:numPr>
              <w:contextualSpacing/>
              <w:jc w:val="both"/>
              <w:rPr>
                <w:noProof w:val="0"/>
                <w:sz w:val="22"/>
                <w:szCs w:val="22"/>
              </w:rPr>
            </w:pPr>
            <w:r>
              <w:rPr>
                <w:noProof w:val="0"/>
                <w:sz w:val="22"/>
                <w:szCs w:val="22"/>
              </w:rPr>
              <w:t>Document privind evaluarea</w:t>
            </w:r>
            <w:r w:rsidRPr="007B5001">
              <w:rPr>
                <w:noProof w:val="0"/>
                <w:sz w:val="22"/>
                <w:szCs w:val="22"/>
              </w:rPr>
              <w:t xml:space="preserve"> valorii terenului care rezultă din reabilitare</w:t>
            </w:r>
            <w:r>
              <w:rPr>
                <w:noProof w:val="0"/>
                <w:sz w:val="22"/>
                <w:szCs w:val="22"/>
              </w:rPr>
              <w:t xml:space="preserve"> (expertiza ANEVAR sau echivalentă)</w:t>
            </w:r>
          </w:p>
        </w:tc>
        <w:tc>
          <w:tcPr>
            <w:tcW w:w="868" w:type="dxa"/>
            <w:shd w:val="clear" w:color="auto" w:fill="auto"/>
          </w:tcPr>
          <w:p w14:paraId="063AE7DC" w14:textId="77777777" w:rsidR="007B5001" w:rsidRPr="002C65A5" w:rsidRDefault="007B5001" w:rsidP="001B5866">
            <w:pPr>
              <w:rPr>
                <w:b/>
                <w:noProof w:val="0"/>
                <w:sz w:val="22"/>
                <w:szCs w:val="22"/>
              </w:rPr>
            </w:pPr>
          </w:p>
        </w:tc>
      </w:tr>
      <w:tr w:rsidR="00EE4963" w:rsidRPr="002C65A5" w14:paraId="536B6ECF" w14:textId="77777777" w:rsidTr="001B5866">
        <w:trPr>
          <w:jc w:val="center"/>
        </w:trPr>
        <w:tc>
          <w:tcPr>
            <w:tcW w:w="9052" w:type="dxa"/>
            <w:shd w:val="clear" w:color="auto" w:fill="F2F2F2" w:themeFill="background1" w:themeFillShade="F2"/>
          </w:tcPr>
          <w:p w14:paraId="76522046" w14:textId="77777777" w:rsidR="00EE4963" w:rsidRPr="002C65A5" w:rsidRDefault="00EE4963" w:rsidP="001B5866">
            <w:pPr>
              <w:contextualSpacing/>
              <w:jc w:val="both"/>
              <w:rPr>
                <w:rFonts w:eastAsia="Calibri"/>
                <w:sz w:val="22"/>
                <w:szCs w:val="22"/>
              </w:rPr>
            </w:pPr>
            <w:r>
              <w:rPr>
                <w:rFonts w:eastAsia="Calibri"/>
                <w:b/>
                <w:sz w:val="22"/>
                <w:szCs w:val="22"/>
              </w:rPr>
              <w:t xml:space="preserve">6. </w:t>
            </w:r>
            <w:r w:rsidRPr="002C65A5">
              <w:rPr>
                <w:b/>
                <w:noProof w:val="0"/>
                <w:sz w:val="22"/>
                <w:szCs w:val="22"/>
              </w:rPr>
              <w:t>Plan de informare și publicitate</w:t>
            </w:r>
          </w:p>
        </w:tc>
        <w:tc>
          <w:tcPr>
            <w:tcW w:w="868" w:type="dxa"/>
            <w:shd w:val="clear" w:color="auto" w:fill="F2F2F2" w:themeFill="background1" w:themeFillShade="F2"/>
          </w:tcPr>
          <w:p w14:paraId="47AD037B" w14:textId="77777777" w:rsidR="00EE4963" w:rsidRPr="002C65A5" w:rsidRDefault="00EE4963" w:rsidP="001B5866">
            <w:pPr>
              <w:rPr>
                <w:b/>
                <w:noProof w:val="0"/>
                <w:sz w:val="22"/>
                <w:szCs w:val="22"/>
              </w:rPr>
            </w:pPr>
          </w:p>
        </w:tc>
      </w:tr>
      <w:tr w:rsidR="00EE4963" w:rsidRPr="002C65A5" w14:paraId="7E28B294" w14:textId="77777777" w:rsidTr="001B5866">
        <w:trPr>
          <w:jc w:val="center"/>
        </w:trPr>
        <w:tc>
          <w:tcPr>
            <w:tcW w:w="9052" w:type="dxa"/>
            <w:shd w:val="clear" w:color="auto" w:fill="F2F2F2" w:themeFill="background1" w:themeFillShade="F2"/>
          </w:tcPr>
          <w:p w14:paraId="5B86CEF8" w14:textId="77777777" w:rsidR="00EE4963" w:rsidRDefault="00EE4963" w:rsidP="001B5866">
            <w:pPr>
              <w:tabs>
                <w:tab w:val="left" w:pos="221"/>
              </w:tabs>
              <w:contextualSpacing/>
              <w:jc w:val="both"/>
              <w:rPr>
                <w:rFonts w:eastAsia="Calibri"/>
                <w:b/>
                <w:sz w:val="22"/>
                <w:szCs w:val="22"/>
              </w:rPr>
            </w:pPr>
            <w:r w:rsidRPr="002C1BCE">
              <w:rPr>
                <w:rFonts w:eastAsia="Calibri"/>
                <w:b/>
                <w:sz w:val="22"/>
                <w:szCs w:val="22"/>
              </w:rPr>
              <w:t>7.</w:t>
            </w:r>
            <w:r w:rsidRPr="002C1BCE">
              <w:rPr>
                <w:rFonts w:eastAsia="Calibri"/>
                <w:b/>
                <w:sz w:val="22"/>
                <w:szCs w:val="22"/>
              </w:rPr>
              <w:tab/>
              <w:t>Orice alte documente identificate de solicitant sau de AM POIM a fi necesare în procesul de evaluare</w:t>
            </w:r>
            <w:r>
              <w:rPr>
                <w:rFonts w:eastAsia="Calibri"/>
                <w:b/>
                <w:sz w:val="22"/>
                <w:szCs w:val="22"/>
              </w:rPr>
              <w:t xml:space="preserve"> </w:t>
            </w:r>
            <w:r w:rsidRPr="002C1BCE">
              <w:rPr>
                <w:rFonts w:eastAsia="Calibri"/>
                <w:i/>
                <w:sz w:val="22"/>
                <w:szCs w:val="22"/>
              </w:rPr>
              <w:t>(se vor detalia de către solicitant la depunere)</w:t>
            </w:r>
          </w:p>
        </w:tc>
        <w:tc>
          <w:tcPr>
            <w:tcW w:w="868" w:type="dxa"/>
            <w:shd w:val="clear" w:color="auto" w:fill="F2F2F2" w:themeFill="background1" w:themeFillShade="F2"/>
          </w:tcPr>
          <w:p w14:paraId="5DBEDCC7" w14:textId="77777777" w:rsidR="00EE4963" w:rsidRPr="002C65A5" w:rsidRDefault="00EE4963" w:rsidP="001B5866">
            <w:pPr>
              <w:rPr>
                <w:b/>
                <w:noProof w:val="0"/>
                <w:sz w:val="22"/>
                <w:szCs w:val="22"/>
              </w:rPr>
            </w:pPr>
          </w:p>
        </w:tc>
      </w:tr>
    </w:tbl>
    <w:p w14:paraId="7A57D45E" w14:textId="77777777" w:rsidR="00EE4963" w:rsidRDefault="00EE4963" w:rsidP="00EE4963">
      <w:pPr>
        <w:rPr>
          <w:noProof w:val="0"/>
        </w:rPr>
      </w:pPr>
    </w:p>
    <w:p w14:paraId="167B1D0D" w14:textId="77777777" w:rsidR="00EE4963" w:rsidRDefault="00EE4963" w:rsidP="00EE4963">
      <w:pPr>
        <w:rPr>
          <w:noProof w:val="0"/>
        </w:rPr>
      </w:pPr>
    </w:p>
    <w:p w14:paraId="485AC08C" w14:textId="77777777" w:rsidR="00EE4963" w:rsidRPr="009E2845" w:rsidRDefault="00EE4963" w:rsidP="00EE4963">
      <w:pPr>
        <w:jc w:val="center"/>
        <w:rPr>
          <w:b/>
          <w:caps/>
        </w:rPr>
      </w:pPr>
      <w:r>
        <w:rPr>
          <w:b/>
          <w:caps/>
        </w:rPr>
        <w:t xml:space="preserve">FIȘĂ DE CONTROL (pentru solicitant) pentru proiectele din categoria a </w:t>
      </w:r>
      <w:r w:rsidRPr="00B5529E">
        <w:rPr>
          <w:b/>
          <w:caps/>
        </w:rPr>
        <w:t>(noi)</w:t>
      </w:r>
      <w:r>
        <w:rPr>
          <w:b/>
          <w:caps/>
        </w:rPr>
        <w:t xml:space="preserve"> </w:t>
      </w:r>
      <w:r w:rsidRPr="009E2845">
        <w:rPr>
          <w:b/>
          <w:caps/>
        </w:rPr>
        <w:t xml:space="preserve"> </w:t>
      </w:r>
      <w:r>
        <w:rPr>
          <w:b/>
          <w:caps/>
        </w:rPr>
        <w:t>La CONTRACTARE</w:t>
      </w:r>
    </w:p>
    <w:p w14:paraId="5C99A1A9" w14:textId="77777777" w:rsidR="00EE4963" w:rsidRDefault="00EE4963" w:rsidP="00EE4963">
      <w:pPr>
        <w:autoSpaceDE w:val="0"/>
        <w:jc w:val="both"/>
      </w:pPr>
    </w:p>
    <w:p w14:paraId="0CDBB254" w14:textId="77777777" w:rsidR="00EE4963" w:rsidRDefault="00EE4963" w:rsidP="00EE4963">
      <w:pPr>
        <w:autoSpaceDE w:val="0"/>
        <w:jc w:val="both"/>
      </w:pPr>
      <w:r w:rsidRPr="00D609F0">
        <w:t xml:space="preserve">Solicitanţii trebuie să verifice dacă </w:t>
      </w:r>
      <w:r>
        <w:t>următoarele documente sunt anexate</w:t>
      </w:r>
      <w:r w:rsidRPr="00D609F0">
        <w:t>, pe baza listei de verificare de mai jos:</w:t>
      </w:r>
    </w:p>
    <w:p w14:paraId="63550380" w14:textId="77777777" w:rsidR="00EE4963" w:rsidRDefault="00EE4963" w:rsidP="00EE4963">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4"/>
        <w:gridCol w:w="8610"/>
        <w:gridCol w:w="1025"/>
      </w:tblGrid>
      <w:tr w:rsidR="00EE4963" w:rsidRPr="00427A4A" w14:paraId="11A8D873" w14:textId="77777777" w:rsidTr="001B5866">
        <w:trPr>
          <w:jc w:val="center"/>
        </w:trPr>
        <w:tc>
          <w:tcPr>
            <w:tcW w:w="318" w:type="pct"/>
            <w:shd w:val="clear" w:color="auto" w:fill="F2F2F2" w:themeFill="background1" w:themeFillShade="F2"/>
          </w:tcPr>
          <w:p w14:paraId="4F742E2D" w14:textId="77777777" w:rsidR="00EE4963" w:rsidRPr="00427A4A" w:rsidRDefault="00EE4963" w:rsidP="001B5866">
            <w:pPr>
              <w:jc w:val="both"/>
              <w:rPr>
                <w:rFonts w:eastAsia="Calibri"/>
                <w:b/>
                <w:sz w:val="22"/>
                <w:szCs w:val="22"/>
              </w:rPr>
            </w:pPr>
            <w:r w:rsidRPr="00427A4A">
              <w:rPr>
                <w:rFonts w:eastAsia="Calibri"/>
                <w:b/>
                <w:sz w:val="22"/>
                <w:szCs w:val="22"/>
              </w:rPr>
              <w:t>Nr. Crt</w:t>
            </w:r>
          </w:p>
        </w:tc>
        <w:tc>
          <w:tcPr>
            <w:tcW w:w="4184" w:type="pct"/>
            <w:shd w:val="clear" w:color="auto" w:fill="F2F2F2" w:themeFill="background1" w:themeFillShade="F2"/>
          </w:tcPr>
          <w:p w14:paraId="371C44AC" w14:textId="77777777" w:rsidR="00EE4963" w:rsidRPr="00427A4A" w:rsidRDefault="00EE4963" w:rsidP="001B5866">
            <w:pPr>
              <w:jc w:val="both"/>
              <w:rPr>
                <w:rFonts w:eastAsia="Calibri"/>
                <w:b/>
                <w:sz w:val="22"/>
                <w:szCs w:val="22"/>
              </w:rPr>
            </w:pPr>
            <w:r w:rsidRPr="00427A4A">
              <w:rPr>
                <w:rFonts w:eastAsia="Calibri"/>
                <w:b/>
                <w:sz w:val="22"/>
                <w:szCs w:val="22"/>
              </w:rPr>
              <w:t>Documente solicitate</w:t>
            </w:r>
          </w:p>
        </w:tc>
        <w:tc>
          <w:tcPr>
            <w:tcW w:w="498" w:type="pct"/>
            <w:shd w:val="clear" w:color="auto" w:fill="F2F2F2" w:themeFill="background1" w:themeFillShade="F2"/>
          </w:tcPr>
          <w:p w14:paraId="52834988" w14:textId="77777777" w:rsidR="00EE4963" w:rsidRPr="00427A4A" w:rsidRDefault="00EE4963" w:rsidP="001B5866">
            <w:pPr>
              <w:jc w:val="both"/>
              <w:rPr>
                <w:rFonts w:eastAsia="Calibri"/>
                <w:b/>
                <w:sz w:val="22"/>
                <w:szCs w:val="22"/>
              </w:rPr>
            </w:pPr>
            <w:r w:rsidRPr="00427A4A">
              <w:rPr>
                <w:rFonts w:eastAsia="Calibri"/>
                <w:b/>
                <w:sz w:val="22"/>
                <w:szCs w:val="22"/>
              </w:rPr>
              <w:t>DA/NU</w:t>
            </w:r>
          </w:p>
        </w:tc>
      </w:tr>
      <w:tr w:rsidR="00EE4963" w:rsidRPr="00427A4A" w14:paraId="5CC25751" w14:textId="77777777" w:rsidTr="001B5866">
        <w:trPr>
          <w:jc w:val="center"/>
        </w:trPr>
        <w:tc>
          <w:tcPr>
            <w:tcW w:w="318" w:type="pct"/>
          </w:tcPr>
          <w:p w14:paraId="158478CA"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161A9C07" w14:textId="77777777" w:rsidR="00EE4963" w:rsidRPr="00427A4A" w:rsidRDefault="00EE4963" w:rsidP="004C37D9">
            <w:pPr>
              <w:pStyle w:val="ListParagraph"/>
              <w:numPr>
                <w:ilvl w:val="0"/>
                <w:numId w:val="4"/>
              </w:numPr>
              <w:ind w:left="347" w:hanging="347"/>
              <w:jc w:val="both"/>
              <w:rPr>
                <w:rFonts w:eastAsiaTheme="minorHAnsi"/>
                <w:color w:val="FF0000"/>
                <w:sz w:val="22"/>
                <w:szCs w:val="22"/>
                <w:lang w:val="en-US"/>
              </w:rPr>
            </w:pPr>
            <w:r w:rsidRPr="00427A4A">
              <w:rPr>
                <w:sz w:val="22"/>
                <w:szCs w:val="22"/>
              </w:rPr>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14:paraId="15E06654" w14:textId="77777777" w:rsidR="00EE4963" w:rsidRPr="00427A4A" w:rsidRDefault="00EE4963" w:rsidP="001B5866">
            <w:pPr>
              <w:jc w:val="both"/>
              <w:rPr>
                <w:rFonts w:eastAsia="Calibri"/>
                <w:b/>
                <w:sz w:val="22"/>
                <w:szCs w:val="22"/>
              </w:rPr>
            </w:pPr>
          </w:p>
        </w:tc>
      </w:tr>
      <w:tr w:rsidR="00EE4963" w:rsidRPr="00427A4A" w14:paraId="1F7DC4BF" w14:textId="77777777" w:rsidTr="001B5866">
        <w:trPr>
          <w:jc w:val="center"/>
        </w:trPr>
        <w:tc>
          <w:tcPr>
            <w:tcW w:w="318" w:type="pct"/>
          </w:tcPr>
          <w:p w14:paraId="269C9E1C"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616A7049" w14:textId="77777777" w:rsidR="00EE4963" w:rsidRPr="00427A4A" w:rsidRDefault="00EE4963" w:rsidP="004C37D9">
            <w:pPr>
              <w:pStyle w:val="ListParagraph"/>
              <w:numPr>
                <w:ilvl w:val="0"/>
                <w:numId w:val="5"/>
              </w:numPr>
              <w:ind w:left="347" w:hanging="347"/>
              <w:jc w:val="both"/>
              <w:rPr>
                <w:color w:val="FF0000"/>
                <w:sz w:val="22"/>
                <w:szCs w:val="22"/>
              </w:rPr>
            </w:pPr>
            <w:r w:rsidRPr="00427A4A">
              <w:rPr>
                <w:sz w:val="22"/>
                <w:szCs w:val="22"/>
              </w:rPr>
              <w:t>Acordul proprietarilor privind freptul de acces asupra terenurilor, pentru acele investiții unde dreptul de proprietate nu este obligatoriu</w:t>
            </w:r>
          </w:p>
        </w:tc>
        <w:tc>
          <w:tcPr>
            <w:tcW w:w="498" w:type="pct"/>
          </w:tcPr>
          <w:p w14:paraId="4B6291BC" w14:textId="77777777" w:rsidR="00EE4963" w:rsidRPr="00427A4A" w:rsidRDefault="00EE4963" w:rsidP="001B5866">
            <w:pPr>
              <w:jc w:val="both"/>
              <w:rPr>
                <w:rFonts w:eastAsia="Calibri"/>
                <w:b/>
                <w:sz w:val="22"/>
                <w:szCs w:val="22"/>
              </w:rPr>
            </w:pPr>
          </w:p>
        </w:tc>
      </w:tr>
      <w:tr w:rsidR="00EE4963" w:rsidRPr="00427A4A" w14:paraId="3C8C5710" w14:textId="77777777" w:rsidTr="001B5866">
        <w:trPr>
          <w:jc w:val="center"/>
        </w:trPr>
        <w:tc>
          <w:tcPr>
            <w:tcW w:w="318" w:type="pct"/>
          </w:tcPr>
          <w:p w14:paraId="36F198FF"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6D873EA8" w14:textId="77777777" w:rsidR="00EE4963" w:rsidRPr="00427A4A" w:rsidRDefault="00EE4963" w:rsidP="004C37D9">
            <w:pPr>
              <w:pStyle w:val="ListParagraph"/>
              <w:numPr>
                <w:ilvl w:val="0"/>
                <w:numId w:val="5"/>
              </w:numPr>
              <w:ind w:left="347" w:hanging="347"/>
              <w:jc w:val="both"/>
              <w:rPr>
                <w:sz w:val="22"/>
                <w:szCs w:val="22"/>
              </w:rPr>
            </w:pPr>
            <w:r w:rsidRPr="00427A4A">
              <w:rPr>
                <w:sz w:val="22"/>
                <w:szCs w:val="22"/>
              </w:rPr>
              <w:t>Hotărâri de Consiliu Local privind disponibilitatea terenurilor</w:t>
            </w:r>
          </w:p>
        </w:tc>
        <w:tc>
          <w:tcPr>
            <w:tcW w:w="498" w:type="pct"/>
          </w:tcPr>
          <w:p w14:paraId="787BB2EE" w14:textId="77777777" w:rsidR="00EE4963" w:rsidRPr="00427A4A" w:rsidRDefault="00EE4963" w:rsidP="001B5866">
            <w:pPr>
              <w:jc w:val="both"/>
              <w:rPr>
                <w:rFonts w:eastAsia="Calibri"/>
                <w:b/>
                <w:sz w:val="22"/>
                <w:szCs w:val="22"/>
              </w:rPr>
            </w:pPr>
          </w:p>
        </w:tc>
      </w:tr>
      <w:tr w:rsidR="00EE4963" w:rsidRPr="00427A4A" w14:paraId="36A2CF3D" w14:textId="77777777" w:rsidTr="001B5866">
        <w:trPr>
          <w:jc w:val="center"/>
        </w:trPr>
        <w:tc>
          <w:tcPr>
            <w:tcW w:w="318" w:type="pct"/>
          </w:tcPr>
          <w:p w14:paraId="6EF4CB5D"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402AA4B9" w14:textId="77777777" w:rsidR="00EE4963" w:rsidRPr="00427A4A" w:rsidRDefault="00EE4963" w:rsidP="004C37D9">
            <w:pPr>
              <w:pStyle w:val="ListParagraph"/>
              <w:numPr>
                <w:ilvl w:val="0"/>
                <w:numId w:val="6"/>
              </w:numPr>
              <w:ind w:left="347" w:hanging="347"/>
              <w:jc w:val="both"/>
              <w:rPr>
                <w:color w:val="FF0000"/>
                <w:sz w:val="22"/>
                <w:szCs w:val="22"/>
              </w:rPr>
            </w:pPr>
            <w:r w:rsidRPr="00427A4A">
              <w:rPr>
                <w:rFonts w:eastAsiaTheme="minorHAnsi"/>
                <w:sz w:val="22"/>
                <w:szCs w:val="22"/>
                <w:lang w:val="en-US"/>
              </w:rPr>
              <w:t>Hotărârea de Guvern de aprobare a indicatorilor tehnico-economici ai proiectului, publicată în Monitorul Oficial.</w:t>
            </w:r>
          </w:p>
        </w:tc>
        <w:tc>
          <w:tcPr>
            <w:tcW w:w="498" w:type="pct"/>
          </w:tcPr>
          <w:p w14:paraId="3EFE2373" w14:textId="77777777" w:rsidR="00EE4963" w:rsidRPr="00427A4A" w:rsidRDefault="00EE4963" w:rsidP="001B5866">
            <w:pPr>
              <w:jc w:val="both"/>
              <w:rPr>
                <w:rFonts w:eastAsia="Calibri"/>
                <w:b/>
                <w:sz w:val="22"/>
                <w:szCs w:val="22"/>
              </w:rPr>
            </w:pPr>
          </w:p>
        </w:tc>
      </w:tr>
      <w:tr w:rsidR="00EE4963" w:rsidRPr="00427A4A" w14:paraId="564E5F9B" w14:textId="77777777" w:rsidTr="001B5866">
        <w:trPr>
          <w:jc w:val="center"/>
        </w:trPr>
        <w:tc>
          <w:tcPr>
            <w:tcW w:w="318" w:type="pct"/>
          </w:tcPr>
          <w:p w14:paraId="1EF5368C"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403A551A" w14:textId="77777777" w:rsidR="00EE4963" w:rsidRPr="00427A4A" w:rsidRDefault="00EE4963" w:rsidP="004C37D9">
            <w:pPr>
              <w:pStyle w:val="ListParagraph"/>
              <w:numPr>
                <w:ilvl w:val="0"/>
                <w:numId w:val="6"/>
              </w:numPr>
              <w:ind w:left="347" w:hanging="347"/>
              <w:jc w:val="both"/>
              <w:rPr>
                <w:rFonts w:eastAsia="Calibri"/>
                <w:sz w:val="22"/>
                <w:szCs w:val="22"/>
              </w:rPr>
            </w:pPr>
            <w:r w:rsidRPr="00427A4A">
              <w:rPr>
                <w:rFonts w:eastAsia="Calibri"/>
                <w:sz w:val="22"/>
                <w:szCs w:val="22"/>
              </w:rPr>
              <w:t xml:space="preserve">Certificat de atestare fiscală, în original, privind îndeplinirea obligaţiilor de plată la bugetul general consolidat eliberat de organul fiscal competent,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18DFA1C9" w14:textId="77777777" w:rsidR="00EE4963" w:rsidRPr="00427A4A" w:rsidRDefault="00EE4963" w:rsidP="001B5866">
            <w:pPr>
              <w:jc w:val="both"/>
              <w:rPr>
                <w:rFonts w:eastAsia="Calibri"/>
                <w:sz w:val="22"/>
                <w:szCs w:val="22"/>
              </w:rPr>
            </w:pPr>
          </w:p>
        </w:tc>
      </w:tr>
      <w:tr w:rsidR="00EE4963" w:rsidRPr="00427A4A" w14:paraId="40B42EB7" w14:textId="77777777" w:rsidTr="001B5866">
        <w:trPr>
          <w:jc w:val="center"/>
        </w:trPr>
        <w:tc>
          <w:tcPr>
            <w:tcW w:w="318" w:type="pct"/>
          </w:tcPr>
          <w:p w14:paraId="17B69102"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51E5A915" w14:textId="76C04CE7" w:rsidR="00EE4963" w:rsidRPr="00427A4A" w:rsidRDefault="00EE4963" w:rsidP="004C37D9">
            <w:pPr>
              <w:pStyle w:val="ListParagraph"/>
              <w:numPr>
                <w:ilvl w:val="0"/>
                <w:numId w:val="6"/>
              </w:numPr>
              <w:ind w:left="347" w:hanging="347"/>
              <w:jc w:val="both"/>
              <w:rPr>
                <w:rFonts w:eastAsia="Calibri"/>
                <w:sz w:val="22"/>
                <w:szCs w:val="22"/>
              </w:rPr>
            </w:pPr>
            <w:r w:rsidRPr="00427A4A">
              <w:rPr>
                <w:rFonts w:eastAsia="Calibri"/>
                <w:sz w:val="22"/>
                <w:szCs w:val="22"/>
              </w:rPr>
              <w:t xml:space="preserve">Certificate de atestare fiscală, în original, privind îndeplinirea obligaţiilor de plată către bugetele locale eliberate de Direcţia de taxe şi impozite locale,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72945CAC" w14:textId="77777777" w:rsidR="00EE4963" w:rsidRPr="00427A4A" w:rsidRDefault="00EE4963" w:rsidP="001B5866">
            <w:pPr>
              <w:jc w:val="both"/>
              <w:rPr>
                <w:rFonts w:eastAsia="Calibri"/>
                <w:sz w:val="22"/>
                <w:szCs w:val="22"/>
              </w:rPr>
            </w:pPr>
          </w:p>
        </w:tc>
      </w:tr>
      <w:tr w:rsidR="00EE4963" w:rsidRPr="00427A4A" w14:paraId="49228A3C" w14:textId="77777777" w:rsidTr="001B5866">
        <w:trPr>
          <w:jc w:val="center"/>
        </w:trPr>
        <w:tc>
          <w:tcPr>
            <w:tcW w:w="318" w:type="pct"/>
          </w:tcPr>
          <w:p w14:paraId="5B71029D"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197E1C9A" w14:textId="77777777" w:rsidR="00EE4963" w:rsidRPr="00427A4A" w:rsidRDefault="00EE4963" w:rsidP="004C37D9">
            <w:pPr>
              <w:pStyle w:val="ListParagraph"/>
              <w:numPr>
                <w:ilvl w:val="0"/>
                <w:numId w:val="6"/>
              </w:numPr>
              <w:ind w:left="347" w:hanging="347"/>
              <w:jc w:val="both"/>
              <w:rPr>
                <w:rFonts w:eastAsia="Calibri"/>
                <w:sz w:val="22"/>
                <w:szCs w:val="22"/>
              </w:rPr>
            </w:pPr>
            <w:r w:rsidRPr="00427A4A">
              <w:rPr>
                <w:rFonts w:eastAsia="Calibri"/>
                <w:sz w:val="22"/>
                <w:szCs w:val="22"/>
              </w:rPr>
              <w:t>Certificat de cazier fiscal al solicitantului,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161BF213" w14:textId="77777777" w:rsidR="00EE4963" w:rsidRPr="00427A4A" w:rsidRDefault="00EE4963" w:rsidP="001B5866">
            <w:pPr>
              <w:jc w:val="both"/>
              <w:rPr>
                <w:rFonts w:eastAsia="Calibri"/>
                <w:sz w:val="22"/>
                <w:szCs w:val="22"/>
              </w:rPr>
            </w:pPr>
          </w:p>
        </w:tc>
      </w:tr>
      <w:tr w:rsidR="00EE4963" w:rsidRPr="00427A4A" w14:paraId="2436EBAD" w14:textId="77777777" w:rsidTr="001B5866">
        <w:trPr>
          <w:jc w:val="center"/>
        </w:trPr>
        <w:tc>
          <w:tcPr>
            <w:tcW w:w="318" w:type="pct"/>
          </w:tcPr>
          <w:p w14:paraId="4D1DF6A3"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118BB910" w14:textId="77777777" w:rsidR="00EE4963" w:rsidRPr="00427A4A" w:rsidRDefault="00EE4963" w:rsidP="004C37D9">
            <w:pPr>
              <w:pStyle w:val="ListParagraph"/>
              <w:numPr>
                <w:ilvl w:val="0"/>
                <w:numId w:val="6"/>
              </w:numPr>
              <w:ind w:left="347" w:hanging="347"/>
              <w:jc w:val="both"/>
              <w:rPr>
                <w:rFonts w:eastAsia="Calibri"/>
                <w:sz w:val="22"/>
                <w:szCs w:val="22"/>
              </w:rPr>
            </w:pPr>
            <w:r w:rsidRPr="00427A4A">
              <w:rPr>
                <w:rFonts w:eastAsia="Calibri"/>
                <w:sz w:val="22"/>
                <w:szCs w:val="22"/>
              </w:rPr>
              <w:t>Certificat de cazier judiciar al reprezentantului legal al solicitantului (în original), conform Legii nr. 290/2004 privind cazierul judiciar, cu modificǎrile şi completǎrile ulterioare;</w:t>
            </w:r>
          </w:p>
        </w:tc>
        <w:tc>
          <w:tcPr>
            <w:tcW w:w="498" w:type="pct"/>
          </w:tcPr>
          <w:p w14:paraId="3847593B" w14:textId="77777777" w:rsidR="00EE4963" w:rsidRPr="00427A4A" w:rsidRDefault="00EE4963" w:rsidP="001B5866">
            <w:pPr>
              <w:jc w:val="both"/>
              <w:rPr>
                <w:rFonts w:eastAsia="Calibri"/>
                <w:sz w:val="22"/>
                <w:szCs w:val="22"/>
              </w:rPr>
            </w:pPr>
          </w:p>
        </w:tc>
      </w:tr>
      <w:tr w:rsidR="00EE4963" w:rsidRPr="00427A4A" w14:paraId="1F7BEFDB" w14:textId="77777777" w:rsidTr="001B5866">
        <w:trPr>
          <w:jc w:val="center"/>
        </w:trPr>
        <w:tc>
          <w:tcPr>
            <w:tcW w:w="318" w:type="pct"/>
          </w:tcPr>
          <w:p w14:paraId="69FC0B03"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053F50A7" w14:textId="77777777" w:rsidR="00EE4963" w:rsidRPr="00427A4A" w:rsidRDefault="00EE4963" w:rsidP="004C37D9">
            <w:pPr>
              <w:pStyle w:val="ListParagraph"/>
              <w:numPr>
                <w:ilvl w:val="0"/>
                <w:numId w:val="7"/>
              </w:numPr>
              <w:ind w:left="347" w:hanging="347"/>
              <w:jc w:val="both"/>
              <w:rPr>
                <w:rFonts w:eastAsia="Calibri"/>
                <w:sz w:val="22"/>
                <w:szCs w:val="22"/>
              </w:rPr>
            </w:pPr>
            <w:r w:rsidRPr="00427A4A">
              <w:rPr>
                <w:rFonts w:eastAsia="Calibri"/>
                <w:sz w:val="22"/>
                <w:szCs w:val="22"/>
              </w:rPr>
              <w:t>Actul de împuternicire în original pentru semnare contract (este obligatoriu doar în cazul împuternicirii)</w:t>
            </w:r>
          </w:p>
        </w:tc>
        <w:tc>
          <w:tcPr>
            <w:tcW w:w="498" w:type="pct"/>
          </w:tcPr>
          <w:p w14:paraId="6905D2FC" w14:textId="77777777" w:rsidR="00EE4963" w:rsidRPr="00427A4A" w:rsidRDefault="00EE4963" w:rsidP="001B5866">
            <w:pPr>
              <w:jc w:val="both"/>
              <w:rPr>
                <w:rFonts w:eastAsia="Calibri"/>
                <w:sz w:val="22"/>
                <w:szCs w:val="22"/>
              </w:rPr>
            </w:pPr>
          </w:p>
        </w:tc>
      </w:tr>
      <w:tr w:rsidR="00EE4963" w:rsidRPr="00427A4A" w14:paraId="0179DBF7" w14:textId="77777777" w:rsidTr="001B5866">
        <w:trPr>
          <w:jc w:val="center"/>
        </w:trPr>
        <w:tc>
          <w:tcPr>
            <w:tcW w:w="318" w:type="pct"/>
          </w:tcPr>
          <w:p w14:paraId="70AD6405"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46E30E40" w14:textId="77777777" w:rsidR="00EE4963" w:rsidRPr="00427A4A" w:rsidRDefault="00EE4963" w:rsidP="004C37D9">
            <w:pPr>
              <w:pStyle w:val="ListParagraph"/>
              <w:numPr>
                <w:ilvl w:val="0"/>
                <w:numId w:val="7"/>
              </w:numPr>
              <w:ind w:left="347" w:hanging="347"/>
              <w:jc w:val="both"/>
              <w:rPr>
                <w:rFonts w:eastAsia="Calibri"/>
                <w:sz w:val="22"/>
                <w:szCs w:val="22"/>
              </w:rPr>
            </w:pPr>
            <w:r w:rsidRPr="00427A4A">
              <w:rPr>
                <w:rFonts w:eastAsia="Calibri"/>
                <w:sz w:val="22"/>
                <w:szCs w:val="22"/>
              </w:rPr>
              <w:t>Alte documente solicitate, dacă se consideră că sunt esenţiale pentru încheierea şi derularea în bune condiţii a contractului.</w:t>
            </w:r>
          </w:p>
        </w:tc>
        <w:tc>
          <w:tcPr>
            <w:tcW w:w="498" w:type="pct"/>
          </w:tcPr>
          <w:p w14:paraId="0FA67F99" w14:textId="77777777" w:rsidR="00EE4963" w:rsidRPr="00427A4A" w:rsidRDefault="00EE4963" w:rsidP="001B5866">
            <w:pPr>
              <w:jc w:val="both"/>
              <w:rPr>
                <w:rFonts w:eastAsia="Calibri"/>
                <w:sz w:val="22"/>
                <w:szCs w:val="22"/>
              </w:rPr>
            </w:pPr>
          </w:p>
        </w:tc>
      </w:tr>
      <w:tr w:rsidR="00EE4963" w:rsidRPr="00427A4A" w14:paraId="082392DF" w14:textId="77777777" w:rsidTr="001B5866">
        <w:trPr>
          <w:jc w:val="center"/>
        </w:trPr>
        <w:tc>
          <w:tcPr>
            <w:tcW w:w="318" w:type="pct"/>
          </w:tcPr>
          <w:p w14:paraId="3AF83BDE" w14:textId="77777777" w:rsidR="00EE4963" w:rsidRPr="00427A4A" w:rsidRDefault="00EE4963" w:rsidP="004C37D9">
            <w:pPr>
              <w:pStyle w:val="ListParagraph"/>
              <w:numPr>
                <w:ilvl w:val="0"/>
                <w:numId w:val="3"/>
              </w:numPr>
              <w:jc w:val="both"/>
              <w:rPr>
                <w:rFonts w:eastAsia="Calibri"/>
                <w:b/>
                <w:sz w:val="22"/>
                <w:szCs w:val="22"/>
              </w:rPr>
            </w:pPr>
          </w:p>
        </w:tc>
        <w:tc>
          <w:tcPr>
            <w:tcW w:w="4184" w:type="pct"/>
          </w:tcPr>
          <w:p w14:paraId="601D82C6" w14:textId="77777777" w:rsidR="00EE4963" w:rsidRPr="00427A4A" w:rsidRDefault="00EE4963" w:rsidP="004C37D9">
            <w:pPr>
              <w:pStyle w:val="ListParagraph"/>
              <w:numPr>
                <w:ilvl w:val="0"/>
                <w:numId w:val="7"/>
              </w:numPr>
              <w:ind w:left="347" w:hanging="347"/>
              <w:jc w:val="both"/>
              <w:rPr>
                <w:rFonts w:eastAsia="Calibri"/>
                <w:sz w:val="22"/>
                <w:szCs w:val="22"/>
              </w:rPr>
            </w:pPr>
            <w:r w:rsidRPr="00427A4A">
              <w:rPr>
                <w:rFonts w:eastAsia="Calibri"/>
                <w:sz w:val="22"/>
                <w:szCs w:val="22"/>
              </w:rPr>
              <w:t>Toate anexele conform Contractului de Finanțare</w:t>
            </w:r>
          </w:p>
        </w:tc>
        <w:tc>
          <w:tcPr>
            <w:tcW w:w="498" w:type="pct"/>
          </w:tcPr>
          <w:p w14:paraId="672EC40A" w14:textId="77777777" w:rsidR="00EE4963" w:rsidRPr="00427A4A" w:rsidRDefault="00EE4963" w:rsidP="001B5866">
            <w:pPr>
              <w:jc w:val="both"/>
              <w:rPr>
                <w:rFonts w:eastAsia="Calibri"/>
                <w:sz w:val="22"/>
                <w:szCs w:val="22"/>
              </w:rPr>
            </w:pPr>
          </w:p>
        </w:tc>
      </w:tr>
    </w:tbl>
    <w:p w14:paraId="57C62351" w14:textId="77777777" w:rsidR="00EE4963" w:rsidRDefault="00EE4963" w:rsidP="00EE4963">
      <w:pPr>
        <w:autoSpaceDE w:val="0"/>
        <w:jc w:val="both"/>
      </w:pPr>
    </w:p>
    <w:p w14:paraId="402B9B5D" w14:textId="77777777" w:rsidR="00EE4963" w:rsidRPr="00823463" w:rsidRDefault="00EE4963" w:rsidP="00EE4963">
      <w:pPr>
        <w:jc w:val="both"/>
        <w:rPr>
          <w:noProof w:val="0"/>
        </w:rPr>
      </w:pPr>
    </w:p>
    <w:p w14:paraId="16D4902F" w14:textId="77777777" w:rsidR="00646A1E" w:rsidRPr="00EE4963" w:rsidRDefault="00646A1E" w:rsidP="00EE4963"/>
    <w:sectPr w:rsidR="00646A1E" w:rsidRPr="00EE4963" w:rsidSect="002B4F12">
      <w:headerReference w:type="even" r:id="rId8"/>
      <w:headerReference w:type="default" r:id="rId9"/>
      <w:headerReference w:type="first" r:id="rId10"/>
      <w:pgSz w:w="12240" w:h="15840"/>
      <w:pgMar w:top="709" w:right="720"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84B07C" w14:textId="77777777" w:rsidR="001F630A" w:rsidRDefault="001F630A" w:rsidP="0056790C">
      <w:r>
        <w:separator/>
      </w:r>
    </w:p>
  </w:endnote>
  <w:endnote w:type="continuationSeparator" w:id="0">
    <w:p w14:paraId="0E283851" w14:textId="77777777" w:rsidR="001F630A" w:rsidRDefault="001F630A"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84EBC" w14:textId="77777777" w:rsidR="001F630A" w:rsidRDefault="001F630A" w:rsidP="0056790C">
      <w:r>
        <w:separator/>
      </w:r>
    </w:p>
  </w:footnote>
  <w:footnote w:type="continuationSeparator" w:id="0">
    <w:p w14:paraId="44EB5C42" w14:textId="77777777" w:rsidR="001F630A" w:rsidRDefault="001F630A"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5C8F1DD2" w:rsidR="00277835" w:rsidRDefault="002778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86EFD" w14:textId="7977DDBF" w:rsidR="00780D0D" w:rsidRPr="00F13525" w:rsidRDefault="00780D0D" w:rsidP="00F13525">
    <w:pPr>
      <w:pStyle w:val="Header"/>
      <w:spacing w:after="240"/>
      <w:rPr>
        <w:sz w:val="16"/>
        <w:szCs w:val="16"/>
      </w:rPr>
    </w:pPr>
    <w:r>
      <w:rPr>
        <w:sz w:val="16"/>
        <w:szCs w:val="16"/>
      </w:rPr>
      <w:t>POIM 2014-2020                                                                                                                                                                Ghidul Solicitantului_OS</w:t>
    </w:r>
    <w:r w:rsidR="00871C80">
      <w:rPr>
        <w:sz w:val="16"/>
        <w:szCs w:val="16"/>
      </w:rPr>
      <w:t xml:space="preserve"> </w:t>
    </w:r>
    <w:r w:rsidR="000C4BFC">
      <w:rPr>
        <w:sz w:val="16"/>
        <w:szCs w:val="16"/>
      </w:rPr>
      <w:t>4</w:t>
    </w:r>
    <w:r>
      <w:rPr>
        <w:sz w:val="16"/>
        <w:szCs w:val="16"/>
      </w:rPr>
      <w:t>.</w:t>
    </w:r>
    <w:r w:rsidR="000C4BFC">
      <w:rPr>
        <w:sz w:val="16"/>
        <w:szCs w:val="16"/>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0E8D44A5" w:rsidR="00277835" w:rsidRDefault="002778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3"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F0C0E15"/>
    <w:multiLevelType w:val="hybridMultilevel"/>
    <w:tmpl w:val="E7040722"/>
    <w:lvl w:ilvl="0" w:tplc="0409000F">
      <w:start w:val="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53C33282"/>
    <w:multiLevelType w:val="hybridMultilevel"/>
    <w:tmpl w:val="D7046C2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16"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9"/>
  </w:num>
  <w:num w:numId="4">
    <w:abstractNumId w:val="11"/>
  </w:num>
  <w:num w:numId="5">
    <w:abstractNumId w:val="10"/>
  </w:num>
  <w:num w:numId="6">
    <w:abstractNumId w:val="16"/>
  </w:num>
  <w:num w:numId="7">
    <w:abstractNumId w:val="6"/>
  </w:num>
  <w:num w:numId="8">
    <w:abstractNumId w:val="2"/>
  </w:num>
  <w:num w:numId="9">
    <w:abstractNumId w:val="8"/>
  </w:num>
  <w:num w:numId="10">
    <w:abstractNumId w:val="15"/>
  </w:num>
  <w:num w:numId="11">
    <w:abstractNumId w:val="3"/>
  </w:num>
  <w:num w:numId="12">
    <w:abstractNumId w:val="12"/>
  </w:num>
  <w:num w:numId="13">
    <w:abstractNumId w:val="14"/>
  </w:num>
  <w:num w:numId="14">
    <w:abstractNumId w:val="5"/>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22505"/>
    <w:rsid w:val="000449A8"/>
    <w:rsid w:val="00054CDA"/>
    <w:rsid w:val="00060DCA"/>
    <w:rsid w:val="00085633"/>
    <w:rsid w:val="000A7828"/>
    <w:rsid w:val="000B0266"/>
    <w:rsid w:val="000C4BFC"/>
    <w:rsid w:val="000C61F2"/>
    <w:rsid w:val="000D0E82"/>
    <w:rsid w:val="000D597C"/>
    <w:rsid w:val="000E6CD7"/>
    <w:rsid w:val="00114E73"/>
    <w:rsid w:val="00122F72"/>
    <w:rsid w:val="00123F2A"/>
    <w:rsid w:val="001337DF"/>
    <w:rsid w:val="00193849"/>
    <w:rsid w:val="001A714D"/>
    <w:rsid w:val="001B72E7"/>
    <w:rsid w:val="001F630A"/>
    <w:rsid w:val="0020199D"/>
    <w:rsid w:val="0023127C"/>
    <w:rsid w:val="00241722"/>
    <w:rsid w:val="00243F96"/>
    <w:rsid w:val="00244C5F"/>
    <w:rsid w:val="00261D51"/>
    <w:rsid w:val="00277835"/>
    <w:rsid w:val="002A0084"/>
    <w:rsid w:val="002A2412"/>
    <w:rsid w:val="002B4F12"/>
    <w:rsid w:val="002E0238"/>
    <w:rsid w:val="002F012B"/>
    <w:rsid w:val="002F31D2"/>
    <w:rsid w:val="002F4168"/>
    <w:rsid w:val="00303659"/>
    <w:rsid w:val="0030626B"/>
    <w:rsid w:val="00312B22"/>
    <w:rsid w:val="00327FF3"/>
    <w:rsid w:val="00331601"/>
    <w:rsid w:val="0034279F"/>
    <w:rsid w:val="003459A9"/>
    <w:rsid w:val="00355BA3"/>
    <w:rsid w:val="003A265F"/>
    <w:rsid w:val="003E2B15"/>
    <w:rsid w:val="00407920"/>
    <w:rsid w:val="004272D8"/>
    <w:rsid w:val="00427973"/>
    <w:rsid w:val="00436838"/>
    <w:rsid w:val="004375E9"/>
    <w:rsid w:val="0046133B"/>
    <w:rsid w:val="00492B7C"/>
    <w:rsid w:val="004B0587"/>
    <w:rsid w:val="004B2A4B"/>
    <w:rsid w:val="004C37D9"/>
    <w:rsid w:val="004C771A"/>
    <w:rsid w:val="004F6524"/>
    <w:rsid w:val="00502ED4"/>
    <w:rsid w:val="00506F33"/>
    <w:rsid w:val="0052094D"/>
    <w:rsid w:val="005210CB"/>
    <w:rsid w:val="00523B0A"/>
    <w:rsid w:val="00524C70"/>
    <w:rsid w:val="005302F9"/>
    <w:rsid w:val="0056790C"/>
    <w:rsid w:val="00573815"/>
    <w:rsid w:val="0058237A"/>
    <w:rsid w:val="005A72D9"/>
    <w:rsid w:val="005B53D7"/>
    <w:rsid w:val="005E553F"/>
    <w:rsid w:val="005F7281"/>
    <w:rsid w:val="00615F68"/>
    <w:rsid w:val="00646A1E"/>
    <w:rsid w:val="00657BBE"/>
    <w:rsid w:val="00675E5E"/>
    <w:rsid w:val="00693C70"/>
    <w:rsid w:val="006C5B66"/>
    <w:rsid w:val="006D3B48"/>
    <w:rsid w:val="006F2C42"/>
    <w:rsid w:val="006F2DDF"/>
    <w:rsid w:val="007069F8"/>
    <w:rsid w:val="007138AA"/>
    <w:rsid w:val="00725017"/>
    <w:rsid w:val="0072540B"/>
    <w:rsid w:val="00725571"/>
    <w:rsid w:val="00727D61"/>
    <w:rsid w:val="007409DB"/>
    <w:rsid w:val="00744CBF"/>
    <w:rsid w:val="00746A9C"/>
    <w:rsid w:val="00777071"/>
    <w:rsid w:val="00780D0D"/>
    <w:rsid w:val="0078507D"/>
    <w:rsid w:val="007B2E26"/>
    <w:rsid w:val="007B5001"/>
    <w:rsid w:val="007E37AA"/>
    <w:rsid w:val="0080439A"/>
    <w:rsid w:val="00814235"/>
    <w:rsid w:val="00814A14"/>
    <w:rsid w:val="00823463"/>
    <w:rsid w:val="008264C4"/>
    <w:rsid w:val="00830CE6"/>
    <w:rsid w:val="00845719"/>
    <w:rsid w:val="00871C80"/>
    <w:rsid w:val="0087290B"/>
    <w:rsid w:val="008E3AE0"/>
    <w:rsid w:val="008E5FEA"/>
    <w:rsid w:val="008F3BAF"/>
    <w:rsid w:val="008F680A"/>
    <w:rsid w:val="00933706"/>
    <w:rsid w:val="00950CA7"/>
    <w:rsid w:val="009516FC"/>
    <w:rsid w:val="00961FC8"/>
    <w:rsid w:val="00976978"/>
    <w:rsid w:val="00984701"/>
    <w:rsid w:val="009976EE"/>
    <w:rsid w:val="00A01424"/>
    <w:rsid w:val="00A303DC"/>
    <w:rsid w:val="00A34968"/>
    <w:rsid w:val="00A45DC4"/>
    <w:rsid w:val="00A76D77"/>
    <w:rsid w:val="00AA26DC"/>
    <w:rsid w:val="00AE6767"/>
    <w:rsid w:val="00AF0408"/>
    <w:rsid w:val="00AF1CF4"/>
    <w:rsid w:val="00B11BB5"/>
    <w:rsid w:val="00B17E22"/>
    <w:rsid w:val="00B5471F"/>
    <w:rsid w:val="00B74883"/>
    <w:rsid w:val="00B75175"/>
    <w:rsid w:val="00B8571A"/>
    <w:rsid w:val="00B938AF"/>
    <w:rsid w:val="00BA634D"/>
    <w:rsid w:val="00BC51D5"/>
    <w:rsid w:val="00BD6F8C"/>
    <w:rsid w:val="00BE4806"/>
    <w:rsid w:val="00C138D5"/>
    <w:rsid w:val="00C27C9D"/>
    <w:rsid w:val="00C31B89"/>
    <w:rsid w:val="00C32438"/>
    <w:rsid w:val="00C37BA9"/>
    <w:rsid w:val="00C46232"/>
    <w:rsid w:val="00C56741"/>
    <w:rsid w:val="00C64CDF"/>
    <w:rsid w:val="00CB46D4"/>
    <w:rsid w:val="00D050E1"/>
    <w:rsid w:val="00D21181"/>
    <w:rsid w:val="00D43251"/>
    <w:rsid w:val="00D462C1"/>
    <w:rsid w:val="00D560C8"/>
    <w:rsid w:val="00D70CBE"/>
    <w:rsid w:val="00D760FA"/>
    <w:rsid w:val="00D86E0D"/>
    <w:rsid w:val="00DB1E1E"/>
    <w:rsid w:val="00DC39C3"/>
    <w:rsid w:val="00DD647F"/>
    <w:rsid w:val="00DE32A6"/>
    <w:rsid w:val="00E11D5F"/>
    <w:rsid w:val="00E24987"/>
    <w:rsid w:val="00E2549E"/>
    <w:rsid w:val="00E33146"/>
    <w:rsid w:val="00E35E75"/>
    <w:rsid w:val="00E366AB"/>
    <w:rsid w:val="00E461A0"/>
    <w:rsid w:val="00E720EF"/>
    <w:rsid w:val="00E855D4"/>
    <w:rsid w:val="00EA0452"/>
    <w:rsid w:val="00EA142A"/>
    <w:rsid w:val="00EC6371"/>
    <w:rsid w:val="00EC7B4A"/>
    <w:rsid w:val="00ED0CDB"/>
    <w:rsid w:val="00EE4963"/>
    <w:rsid w:val="00F13525"/>
    <w:rsid w:val="00F36A43"/>
    <w:rsid w:val="00F534D4"/>
    <w:rsid w:val="00F73C35"/>
    <w:rsid w:val="00F940D0"/>
    <w:rsid w:val="00FB5718"/>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645E04"/>
  <w15:docId w15:val="{17AFE2FC-303A-465C-B078-BD42F0468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A489F-1C30-42D2-9FF7-5B726F52F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Pages>
  <Words>1218</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Valentin Simion</cp:lastModifiedBy>
  <cp:revision>34</cp:revision>
  <dcterms:created xsi:type="dcterms:W3CDTF">2015-08-12T13:34:00Z</dcterms:created>
  <dcterms:modified xsi:type="dcterms:W3CDTF">2017-10-23T10:21:00Z</dcterms:modified>
</cp:coreProperties>
</file>